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media/image1.png" ContentType="image/png"/>
  <Override PartName="/word/media/image2.png" ContentType="image/png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fonts/font20.odttf" ContentType="application/vnd.openxmlformats-officedocument.obfuscatedFont"/>
  <Override PartName="/word/fonts/font21.odttf" ContentType="application/vnd.openxmlformats-officedocument.obfuscatedFont"/>
  <Override PartName="/word/fonts/font22.odttf" ContentType="application/vnd.openxmlformats-officedocument.obfuscatedFont"/>
  <Override PartName="/word/fonts/font23.odttf" ContentType="application/vnd.openxmlformats-officedocument.obfuscatedFont"/>
  <Override PartName="/word/fonts/font24.odttf" ContentType="application/vnd.openxmlformats-officedocument.obfuscatedFont"/>
  <Override PartName="/word/fonts/font25.odttf" ContentType="application/vnd.openxmlformats-officedocument.obfuscatedFont"/>
  <Override PartName="/word/fonts/font26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footer3.xml.rels" ContentType="application/vnd.openxmlformats-package.relationships+xml"/>
  <Override PartName="/word/_rels/header2.xml.rels" ContentType="application/vnd.openxmlformats-package.relationships+xml"/>
  <Override PartName="/word/_rels/footer2.xml.rels" ContentType="application/vnd.openxmlformats-package.relationships+xml"/>
  <Override PartName="/word/_rels/fontTable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ANEXO V – MINUTA DE CONTRATO</w:t>
      </w:r>
    </w:p>
    <w:p>
      <w:pPr>
        <w:pStyle w:val="Normal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</w:r>
    </w:p>
    <w:p>
      <w:pPr>
        <w:pStyle w:val="Normal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 xml:space="preserve">CONTRATO Nº XX/XXXX </w:t>
      </w:r>
    </w:p>
    <w:p>
      <w:pPr>
        <w:pStyle w:val="Normal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</w:r>
    </w:p>
    <w:p>
      <w:pPr>
        <w:pStyle w:val="Normal"/>
        <w:ind w:hanging="0" w:left="288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CONTRATO DE PRESTAÇÃO DE SERVIÇOS QUE ENTRE SI CELEBRAM O MUNICÍPIO DE BOM PRINCÍPIO, POR INTERMÉDIO DA SECRETARIA DA EDUCAÇÃO, CULTURA, DESPORTO E TURISMO E XXXXXXX, PARA O FIM QUE NELE SE DECLARA.</w:t>
      </w:r>
    </w:p>
    <w:p>
      <w:pPr>
        <w:pStyle w:val="normal1"/>
        <w:pBdr/>
        <w:rPr>
          <w:rFonts w:ascii="Arial" w:hAnsi="Arial" w:eastAsia="Aptos" w:cs="Aptos"/>
          <w:b/>
          <w:bCs/>
          <w:color w:val="000000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</w:r>
    </w:p>
    <w:p>
      <w:pPr>
        <w:pStyle w:val="normal1"/>
        <w:pBdr/>
        <w:spacing w:lineRule="auto" w:line="240" w:before="2" w:after="0"/>
        <w:rPr>
          <w:rFonts w:ascii="Arial" w:hAnsi="Arial" w:eastAsia="Aptos" w:cs="Aptos"/>
          <w:b/>
          <w:bCs/>
          <w:color w:val="000000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</w:r>
    </w:p>
    <w:p>
      <w:pPr>
        <w:pStyle w:val="normal1"/>
        <w:ind w:hanging="0" w:left="320" w:right="454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 xml:space="preserve">O Município de Bom Princípio, por intermédio da </w:t>
      </w:r>
      <w:r>
        <w:rPr>
          <w:rFonts w:eastAsia="Aptos" w:cs="Aptos" w:ascii="Arial" w:hAnsi="Arial"/>
          <w:b/>
          <w:bCs/>
          <w:sz w:val="24"/>
          <w:szCs w:val="24"/>
        </w:rPr>
        <w:t>Secretaria da Educação, Cultura, Desporto e Turismo</w:t>
      </w:r>
      <w:r>
        <w:rPr>
          <w:rFonts w:eastAsia="Aptos" w:cs="Aptos" w:ascii="Arial" w:hAnsi="Arial"/>
          <w:sz w:val="24"/>
          <w:szCs w:val="24"/>
        </w:rPr>
        <w:t xml:space="preserve">, com sede administrativa na Avenida Guilherme Winter 65 - Centro, CEP 95765-000, Bom Princípio/RS, inscrita no CNPJ sob o nº 90.873.787/0001-99, representada neste ato por seu prefeito Vasco Alexandre Brandt, portador da Carteira de Identidade nº ...............................-SSP/RS, inscrito no Cadastro de Pessoas Física sob o nº ..........................................., doravante denominado CONTRATANTE, e </w:t>
      </w:r>
      <w:r>
        <w:rPr>
          <w:rFonts w:eastAsia="Aptos" w:cs="Aptos" w:ascii="Arial" w:hAnsi="Arial"/>
          <w:b/>
          <w:bCs/>
          <w:sz w:val="24"/>
          <w:szCs w:val="24"/>
        </w:rPr>
        <w:t xml:space="preserve">XXXXXXX </w:t>
      </w:r>
      <w:r>
        <w:rPr>
          <w:rFonts w:eastAsia="Aptos" w:cs="Aptos" w:ascii="Arial" w:hAnsi="Arial"/>
          <w:sz w:val="24"/>
          <w:szCs w:val="24"/>
        </w:rPr>
        <w:t xml:space="preserve">(qualificação), doravante denominado CONTRATADO, RESOLVEM firmar o presente contrato, sujeitando-se às disposições previstas na EDITAL DE CHAMADA PÚBLICA n° .................../2026 - </w:t>
      </w:r>
      <w:r>
        <w:rPr>
          <w:rFonts w:ascii="Arial" w:hAnsi="Arial"/>
          <w:sz w:val="24"/>
          <w:szCs w:val="24"/>
        </w:rPr>
        <w:t xml:space="preserve">PROCESSO SELETIVO SIMPLIFICADO PARA CONTRATAÇÃO DE PARECERISTAS E OFICINEIRO – PNAB CICLO 2, </w:t>
      </w:r>
      <w:r>
        <w:rPr>
          <w:rFonts w:eastAsia="Aptos" w:cs="Aptos" w:ascii="Arial" w:hAnsi="Arial"/>
          <w:sz w:val="24"/>
          <w:szCs w:val="24"/>
        </w:rPr>
        <w:t>conforme a Lei Federal nº 14.133/2021 e, no que couber, nas demais legislações aplicadas à matéria.</w:t>
      </w:r>
    </w:p>
    <w:p>
      <w:pPr>
        <w:pStyle w:val="normal1"/>
        <w:pBdr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2">
                <wp:simplePos x="0" y="0"/>
                <wp:positionH relativeFrom="column">
                  <wp:posOffset>190500</wp:posOffset>
                </wp:positionH>
                <wp:positionV relativeFrom="paragraph">
                  <wp:posOffset>155575</wp:posOffset>
                </wp:positionV>
                <wp:extent cx="5962650" cy="323850"/>
                <wp:effectExtent l="0" t="6350" r="0" b="6350"/>
                <wp:wrapTopAndBottom/>
                <wp:docPr id="1" name="Shape 9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268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0" w:after="0"/>
                              <w:ind w:firstLine="2411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PRIMEIRA – DO OBJETO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9" path="m0,0l-2147483645,0l-2147483645,-2147483646l0,-2147483646xe" stroked="t" o:allowincell="f" style="position:absolute;margin-left:15pt;margin-top:12.25pt;width:469.45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0" w:after="0"/>
                        <w:ind w:firstLine="2411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PRIMEIRA – DO OBJETO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pBdr/>
        <w:tabs>
          <w:tab w:val="clear" w:pos="720"/>
          <w:tab w:val="left" w:pos="803" w:leader="none"/>
        </w:tabs>
        <w:ind w:hanging="0" w:left="335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>1.1</w:t>
      </w:r>
      <w:r>
        <w:rPr>
          <w:rFonts w:eastAsia="Aptos" w:cs="Aptos" w:ascii="Arial" w:hAnsi="Arial"/>
          <w:sz w:val="24"/>
          <w:szCs w:val="24"/>
        </w:rPr>
        <w:t xml:space="preserve">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Constitui objeto do presente contrato a prestação </w:t>
      </w:r>
      <w:r>
        <w:rPr>
          <w:rFonts w:ascii="Arial" w:hAnsi="Arial"/>
          <w:sz w:val="24"/>
          <w:szCs w:val="24"/>
        </w:rPr>
        <w:t xml:space="preserve">de serviços técnicos especializados </w:t>
      </w:r>
      <w:r>
        <w:rPr>
          <w:rFonts w:ascii="Arial" w:hAnsi="Arial"/>
          <w:color w:val="000000"/>
          <w:sz w:val="24"/>
          <w:szCs w:val="24"/>
        </w:rPr>
        <w:t>d</w:t>
      </w:r>
      <w:r>
        <w:rPr>
          <w:rFonts w:ascii="Arial" w:hAnsi="Arial"/>
          <w:sz w:val="24"/>
          <w:szCs w:val="24"/>
        </w:rPr>
        <w:t xml:space="preserve">e </w:t>
      </w:r>
      <w:r>
        <w:rPr>
          <w:rFonts w:ascii="Arial" w:hAnsi="Arial"/>
          <w:color w:val="000000"/>
          <w:sz w:val="24"/>
          <w:szCs w:val="24"/>
        </w:rPr>
        <w:t>análise e emissão de avaliação(es) técnica(s) sobre projeto(s) inscrito(s) no EDITAL nº ....../</w:t>
      </w:r>
      <w:r>
        <w:rPr>
          <w:rFonts w:ascii="Arial" w:hAnsi="Arial"/>
          <w:sz w:val="24"/>
          <w:szCs w:val="24"/>
        </w:rPr>
        <w:t>2026, p</w:t>
      </w:r>
      <w:r>
        <w:rPr>
          <w:rFonts w:eastAsia="Aptos" w:cs="Aptos" w:ascii="Arial" w:hAnsi="Arial"/>
          <w:color w:val="000000"/>
          <w:sz w:val="24"/>
          <w:szCs w:val="24"/>
        </w:rPr>
        <w:t>ublicado no Diário Oficial do Município em ...... de ............ de 202</w:t>
      </w:r>
      <w:r>
        <w:rPr>
          <w:rFonts w:eastAsia="Aptos" w:cs="Aptos" w:ascii="Arial" w:hAnsi="Arial"/>
          <w:sz w:val="24"/>
          <w:szCs w:val="24"/>
        </w:rPr>
        <w:t>6</w:t>
      </w:r>
      <w:r>
        <w:rPr>
          <w:rFonts w:eastAsia="Aptos" w:cs="Aptos" w:ascii="Arial" w:hAnsi="Arial"/>
          <w:color w:val="000000"/>
          <w:sz w:val="24"/>
          <w:szCs w:val="24"/>
        </w:rPr>
        <w:t>.</w:t>
      </w:r>
    </w:p>
    <w:p>
      <w:pPr>
        <w:pStyle w:val="normal1"/>
        <w:pBdr/>
        <w:tabs>
          <w:tab w:val="clear" w:pos="720"/>
          <w:tab w:val="left" w:pos="808" w:leader="none"/>
        </w:tabs>
        <w:ind w:hanging="0" w:left="335" w:right="43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>2.1</w:t>
      </w:r>
      <w:r>
        <w:rPr>
          <w:rFonts w:eastAsia="Aptos" w:cs="Aptos" w:ascii="Arial" w:hAnsi="Arial"/>
          <w:sz w:val="24"/>
          <w:szCs w:val="24"/>
        </w:rPr>
        <w:t xml:space="preserve">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O presente contrato tem por objeto a prestação de serviço de avaliador para compor Comissão de Seleção, responsável pela seleção de projetos culturais, a serem analisados na etapa de análise técnica e de mérito do </w:t>
      </w:r>
      <w:r>
        <w:rPr>
          <w:rFonts w:eastAsia="Aptos" w:cs="Aptos" w:ascii="Arial" w:hAnsi="Arial"/>
          <w:sz w:val="24"/>
          <w:szCs w:val="24"/>
        </w:rPr>
        <w:t>edital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da Política Nacional Aldir Blanc de Fomento à Cultura – PNAB Ciclo 2, publicado</w:t>
      </w:r>
      <w:r>
        <w:rPr>
          <w:rFonts w:eastAsia="Aptos" w:cs="Aptos" w:ascii="Arial" w:hAnsi="Arial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4">
                <wp:simplePos x="0" y="0"/>
                <wp:positionH relativeFrom="column">
                  <wp:posOffset>190500</wp:posOffset>
                </wp:positionH>
                <wp:positionV relativeFrom="paragraph">
                  <wp:posOffset>151765</wp:posOffset>
                </wp:positionV>
                <wp:extent cx="6019800" cy="324485"/>
                <wp:effectExtent l="0" t="6985" r="0" b="5715"/>
                <wp:wrapTopAndBottom/>
                <wp:docPr id="2" name="Shape 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19920" cy="32436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firstLine="730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SEGUNDA – DAS OBRIGAÇÕES E RESPONSABILIDADES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2" path="m0,0l-2147483645,0l-2147483645,-2147483646l0,-2147483646xe" stroked="t" o:allowincell="f" style="position:absolute;margin-left:15pt;margin-top:11.95pt;width:473.95pt;height:25.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firstLine="730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SEGUNDA – DAS OBRIGAÇÕES E RESPONSABILIDADES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  <w:r>
        <w:rPr>
          <w:rFonts w:eastAsia="Aptos" w:cs="Aptos" w:ascii="Arial" w:hAnsi="Arial"/>
          <w:sz w:val="24"/>
          <w:szCs w:val="24"/>
        </w:rPr>
        <w:t xml:space="preserve"> pela Secretaria da Educação, Cultura, Desporto e Turismo. </w:t>
      </w:r>
    </w:p>
    <w:p>
      <w:pPr>
        <w:pStyle w:val="normal1"/>
        <w:pBdr/>
        <w:tabs>
          <w:tab w:val="clear" w:pos="720"/>
          <w:tab w:val="left" w:pos="808" w:leader="none"/>
        </w:tabs>
        <w:ind w:hanging="0" w:left="335" w:right="438"/>
        <w:jc w:val="both"/>
        <w:rPr>
          <w:rFonts w:ascii="Arial" w:hAnsi="Arial" w:eastAsia="Aptos" w:cs="Aptos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</w:r>
    </w:p>
    <w:p>
      <w:pPr>
        <w:pStyle w:val="normal1"/>
        <w:pBdr/>
        <w:ind w:hanging="0" w:left="566" w:right="436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 xml:space="preserve"> </w:t>
      </w:r>
    </w:p>
    <w:p>
      <w:pPr>
        <w:pStyle w:val="normal1"/>
        <w:pBdr/>
        <w:tabs>
          <w:tab w:val="clear" w:pos="720"/>
          <w:tab w:val="left" w:pos="748" w:leader="none"/>
        </w:tabs>
        <w:ind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 xml:space="preserve">     </w:t>
      </w:r>
      <w:r>
        <w:rPr>
          <w:rFonts w:eastAsia="Aptos" w:cs="Aptos" w:ascii="Arial" w:hAnsi="Arial"/>
          <w:b/>
          <w:bCs/>
          <w:sz w:val="24"/>
          <w:szCs w:val="24"/>
        </w:rPr>
        <w:t>2.2</w:t>
      </w:r>
      <w:r>
        <w:rPr>
          <w:rFonts w:eastAsia="Aptos" w:cs="Aptos" w:ascii="Arial" w:hAnsi="Arial"/>
          <w:sz w:val="24"/>
          <w:szCs w:val="24"/>
        </w:rPr>
        <w:t xml:space="preserve"> </w:t>
      </w:r>
      <w:r>
        <w:rPr>
          <w:rFonts w:eastAsia="Aptos" w:cs="Aptos" w:ascii="Arial" w:hAnsi="Arial"/>
          <w:color w:val="000000"/>
          <w:sz w:val="24"/>
          <w:szCs w:val="24"/>
        </w:rPr>
        <w:t>São obrigações do CONTRATADO, além de outras previstas neste contrato: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0" w:before="240" w:after="0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 - Manter-se, durante a contratação, em compatibilidade com todas as condições de participação e qualificação exigidas na Chamada Pública de credenciamento;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II - Analisar os projetos inscritos nos Editais da PNAB Ciclo 2 do munic</w:t>
      </w:r>
      <w:r>
        <w:rPr>
          <w:rFonts w:eastAsia="Aptos" w:cs="Aptos" w:ascii="Arial" w:hAnsi="Arial"/>
          <w:sz w:val="24"/>
          <w:szCs w:val="24"/>
        </w:rPr>
        <w:t xml:space="preserve">ípio de Bom Princípio,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de acordo com os quesitos definidos no certame, normas correlatas, regulamentos e orientações da </w:t>
      </w:r>
      <w:r>
        <w:rPr>
          <w:rFonts w:eastAsia="Aptos" w:cs="Aptos" w:ascii="Arial" w:hAnsi="Arial"/>
          <w:sz w:val="24"/>
          <w:szCs w:val="24"/>
        </w:rPr>
        <w:t>Secretaria da 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>, bem como realizar a adequada fundamentação, quando couber;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III - Analisar o plano de trabalho e a planilha de custos, verificando a adequação dos itens indicados e a compatibilidade dos preços apresentados no projeto com os valores praticados pelo mercado;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IV - Assinar atas e outros documentos de registro da seleção, sempre que necessário;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V - Comparecer às reuniões de alinhamento e treinamento previamente agendadas pela </w:t>
      </w:r>
      <w:r>
        <w:rPr>
          <w:rFonts w:eastAsia="Aptos" w:cs="Aptos" w:ascii="Arial" w:hAnsi="Arial"/>
          <w:sz w:val="24"/>
          <w:szCs w:val="24"/>
        </w:rPr>
        <w:t>Secretaria da Educação, Cultura, Desporto e Turismo,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de forma presencial, nas datas definidas ou sempre que convocado, destinadas à orientação, conclusão das análises das propostas e/ou decisões, ou por outro motivo relacionado aos projetos inscritos;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VI - Manter sigilo sobre qualquer informação constante do processo de avaliação, sob pena de responsabilidade civil, penal e administrativa;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VII - Comunicar formalmente à </w:t>
      </w:r>
      <w:r>
        <w:rPr>
          <w:rFonts w:eastAsia="Aptos" w:cs="Aptos" w:ascii="Arial" w:hAnsi="Arial"/>
          <w:sz w:val="24"/>
          <w:szCs w:val="24"/>
        </w:rPr>
        <w:t xml:space="preserve">Secretaria da Educação, Cultura, Desporto e Turismo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os motivos de ordem técnica que impossibilitem a conclusão da avaliação, com antecedência mínima de 2 (dois) dias úteis do término do prazo estabelecido para entrega, indicando novo prazo para entrega, que será submetido à aprovação;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VIII - Responsabilizar-se integralmente pela execução do contrato, nos termos da legislação vigente, sendo-lhe expressamente proibida a subcontratação da prestação do serviço;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IX - Cumprir o planejamento e a programação do trabalho a ser realizado, bem como a definição do cronograma de execução das tarefas;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X - Após entrega da avaliação à </w:t>
      </w:r>
      <w:r>
        <w:rPr>
          <w:rFonts w:eastAsia="Aptos" w:cs="Aptos" w:ascii="Arial" w:hAnsi="Arial"/>
          <w:sz w:val="24"/>
          <w:szCs w:val="24"/>
        </w:rPr>
        <w:t>Secretaria da 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>, eliminar os dados armazenados em seus equipamentos eletrônicos, referentes aos projetos analisados, por meio de procedimentos seguros e no âmbito e nos limites técnicos das atividades;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XI - Realizar a análise e avaliação dos projetos, sempre na modalidade presencial, em local designado pela Administração Pública; 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XII – Arcar com as despesas decorrentes da avaliação do objeto deste edital, referente a deslocamentos, materiais e equipamentos utilizados;  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XIII – Realizar a análise dos projetos com a melhor qualidade técnica e respeitando os princípios administrativos da legalidade, impessoalidade, moralidade e eficiência; 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 </w:t>
      </w:r>
      <w:r>
        <w:rPr>
          <w:rFonts w:eastAsia="Aptos" w:cs="Aptos" w:ascii="Arial" w:hAnsi="Arial"/>
          <w:color w:val="000000"/>
          <w:sz w:val="24"/>
          <w:szCs w:val="24"/>
        </w:rPr>
        <w:t>XIV – Obedecer ao cronograma previsto nos editais da PNAB Ciclo 2.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 w:eastAsia="Aptos" w:cs="Aptos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</w:r>
    </w:p>
    <w:p>
      <w:pPr>
        <w:pStyle w:val="normal1"/>
        <w:pBdr/>
        <w:tabs>
          <w:tab w:val="clear" w:pos="720"/>
          <w:tab w:val="left" w:pos="748" w:leader="none"/>
        </w:tabs>
        <w:ind w:hanging="0" w:left="283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>2.3</w:t>
      </w:r>
      <w:r>
        <w:rPr>
          <w:rFonts w:eastAsia="Aptos" w:cs="Aptos" w:ascii="Arial" w:hAnsi="Arial"/>
          <w:sz w:val="24"/>
          <w:szCs w:val="24"/>
        </w:rPr>
        <w:t xml:space="preserve"> São obrigações da CONTRATANTE: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– Disponibilizar os projetos culturais que devem ser analisados, com toda a documentação pertinente e as informações necessárias à execução dos serviços;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II – Dar ciência ao avaliador, por escrito, de qualquer anormalidade que se verificar na prestação dos serviços, cabendo à </w:t>
      </w:r>
      <w:r>
        <w:rPr>
          <w:rFonts w:eastAsia="Aptos" w:cs="Aptos" w:ascii="Arial" w:hAnsi="Arial"/>
          <w:sz w:val="24"/>
          <w:szCs w:val="24"/>
        </w:rPr>
        <w:t>Secretaria da 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indicar as correções técnicas necessárias;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III – Informar ao contratado, por escrito, quaisquer motivos que impossibilitem ou atrasem a entrega da avaliação;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IV – Remunerar os serviços prestados pelo avaliador, ou pelo oficineiro, contratado;  </w:t>
      </w:r>
    </w:p>
    <w:p>
      <w:pPr>
        <w:pStyle w:val="normal1"/>
        <w:pBdr/>
        <w:tabs>
          <w:tab w:val="clear" w:pos="720"/>
          <w:tab w:val="left" w:pos="1110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V - Promover as ações de fiscalização necessárias ao fiel cumprimento da prestação dos serviços.   </w:t>
      </w:r>
    </w:p>
    <w:p>
      <w:pPr>
        <w:pStyle w:val="normal1"/>
        <w:pBdr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6">
                <wp:simplePos x="0" y="0"/>
                <wp:positionH relativeFrom="column">
                  <wp:posOffset>190500</wp:posOffset>
                </wp:positionH>
                <wp:positionV relativeFrom="paragraph">
                  <wp:posOffset>133350</wp:posOffset>
                </wp:positionV>
                <wp:extent cx="5953125" cy="323850"/>
                <wp:effectExtent l="0" t="6350" r="0" b="6350"/>
                <wp:wrapTopAndBottom/>
                <wp:docPr id="3" name="Shape 11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296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firstLine="445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TERCEIRA – DO PREÇO E DAS CONDIÇÕES DE PAGAMENTO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11" path="m0,0l-2147483645,0l-2147483645,-2147483646l0,-2147483646xe" stroked="t" o:allowincell="f" style="position:absolute;margin-left:15pt;margin-top:10.5pt;width:468.7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firstLine="445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TERCEIRA – DO PREÇO E DAS CONDIÇÕES DE PAGAMENTO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pBdr/>
        <w:spacing w:lineRule="auto" w:line="276"/>
        <w:ind w:hanging="0" w:left="320" w:right="442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3.1. </w:t>
      </w:r>
      <w:r>
        <w:rPr>
          <w:rFonts w:eastAsia="Aptos" w:cs="Aptos" w:ascii="Arial" w:hAnsi="Arial"/>
          <w:color w:val="000000"/>
          <w:sz w:val="24"/>
          <w:szCs w:val="24"/>
        </w:rPr>
        <w:t>A remuneração será de R</w:t>
      </w:r>
      <w:r>
        <w:rPr>
          <w:rFonts w:eastAsia="Aptos" w:cs="Aptos" w:ascii="Arial" w:hAnsi="Arial"/>
          <w:sz w:val="24"/>
          <w:szCs w:val="24"/>
        </w:rPr>
        <w:t>$1.800,00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(</w:t>
      </w:r>
      <w:r>
        <w:rPr>
          <w:rFonts w:eastAsia="Aptos" w:cs="Aptos" w:ascii="Arial" w:hAnsi="Arial"/>
          <w:sz w:val="24"/>
          <w:szCs w:val="24"/>
        </w:rPr>
        <w:t>Um mil e oitocentos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reais). O valor é fixo e não está sujeito </w:t>
      </w:r>
      <w:r>
        <w:rPr>
          <w:rFonts w:eastAsia="Aptos" w:cs="Aptos" w:ascii="Arial" w:hAnsi="Arial"/>
          <w:sz w:val="24"/>
          <w:szCs w:val="24"/>
        </w:rPr>
        <w:t>a reajuste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ou atualização.</w:t>
      </w:r>
    </w:p>
    <w:p>
      <w:pPr>
        <w:pStyle w:val="normal1"/>
        <w:pBdr/>
        <w:spacing w:lineRule="auto" w:line="276" w:before="2" w:after="0"/>
        <w:ind w:hanging="0" w:left="320" w:right="436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Parágrafo Primeiro.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O pagamento será efetuado em até 20 (vinte) dias úteis, a contar do primeiro dia útil após a finalização da análise dos projetos analisados, cumpridas todas as obrigações perante a CONTRATANTE, inclusive com a entrega das </w:t>
      </w:r>
      <w:r>
        <w:rPr>
          <w:rFonts w:eastAsia="Aptos" w:cs="Aptos" w:ascii="Arial" w:hAnsi="Arial"/>
          <w:sz w:val="24"/>
          <w:szCs w:val="24"/>
        </w:rPr>
        <w:t>respectivas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avaliações no prazo determinado e sanadas todas as pendências.</w:t>
      </w:r>
    </w:p>
    <w:p>
      <w:pPr>
        <w:pStyle w:val="normal1"/>
        <w:spacing w:lineRule="auto" w:line="276" w:before="6" w:after="0"/>
        <w:ind w:hanging="0" w:left="320" w:right="439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 xml:space="preserve">Parágrafo Segundo. </w:t>
      </w:r>
      <w:r>
        <w:rPr>
          <w:rFonts w:eastAsia="Aptos" w:cs="Aptos" w:ascii="Arial" w:hAnsi="Arial"/>
          <w:sz w:val="24"/>
          <w:szCs w:val="24"/>
        </w:rPr>
        <w:t>O pagamento será realizado em conta corrente de titularidade do CONTRATADO.</w:t>
      </w:r>
    </w:p>
    <w:p>
      <w:pPr>
        <w:pStyle w:val="normal1"/>
        <w:pBdr/>
        <w:spacing w:lineRule="auto" w:line="276"/>
        <w:ind w:hanging="0" w:left="320" w:right="44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>P</w:t>
      </w: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arágrafo Terceiro. </w:t>
      </w:r>
      <w:r>
        <w:rPr>
          <w:rFonts w:eastAsia="Aptos" w:cs="Aptos" w:ascii="Arial" w:hAnsi="Arial"/>
          <w:color w:val="000000"/>
          <w:sz w:val="24"/>
          <w:szCs w:val="24"/>
        </w:rPr>
        <w:t>Sobre o valor da remuneração incidirão impostos, nos termos da legislação vigente.</w:t>
      </w:r>
    </w:p>
    <w:p>
      <w:pPr>
        <w:pStyle w:val="normal1"/>
        <w:pBdr/>
        <w:spacing w:lineRule="auto" w:line="276"/>
        <w:ind w:hanging="0" w:left="320" w:right="436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3.2 </w:t>
      </w:r>
      <w:r>
        <w:rPr>
          <w:rFonts w:eastAsia="Aptos" w:cs="Aptos" w:ascii="Arial" w:hAnsi="Arial"/>
          <w:color w:val="000000"/>
          <w:sz w:val="24"/>
          <w:szCs w:val="24"/>
        </w:rPr>
        <w:t>Havendo a interrupção dos serviços ou sua execução irregular, o contratado não fará jus ao pagamento parcial do valor previsto nesta cláusula, salvo se a interrupção /irregularidade se der por motivo de caso fortuito ou força maior, devidamente comp</w:t>
      </w:r>
      <w:r>
        <w:rPr>
          <w:rFonts w:eastAsia="Aptos" w:cs="Aptos" w:ascii="Arial" w:hAnsi="Arial"/>
          <w:sz w:val="24"/>
          <w:szCs w:val="24"/>
        </w:rPr>
        <w:t>rovado e validado pela administração municipal. Neste caso o pagamento será proporcional à execução validada.</w:t>
      </w:r>
    </w:p>
    <w:p>
      <w:pPr>
        <w:pStyle w:val="normal1"/>
        <w:pBdr/>
        <w:spacing w:lineRule="auto" w:line="276"/>
        <w:ind w:hanging="0" w:left="320" w:right="436"/>
        <w:jc w:val="both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spacing w:lineRule="auto" w:line="240" w:before="9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8">
                <wp:simplePos x="0" y="0"/>
                <wp:positionH relativeFrom="column">
                  <wp:posOffset>114300</wp:posOffset>
                </wp:positionH>
                <wp:positionV relativeFrom="paragraph">
                  <wp:posOffset>146685</wp:posOffset>
                </wp:positionV>
                <wp:extent cx="5981700" cy="327025"/>
                <wp:effectExtent l="0" t="6985" r="0" b="5715"/>
                <wp:wrapTopAndBottom/>
                <wp:docPr id="4" name="Shape 10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60" cy="32688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103" w:after="0"/>
                              <w:ind w:firstLine="1676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QUARTA – DO RECURSO FINANCEIRO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10" path="m0,0l-2147483645,0l-2147483645,-2147483646l0,-2147483646xe" stroked="t" o:allowincell="f" style="position:absolute;margin-left:9pt;margin-top:11.55pt;width:470.95pt;height:25.7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103" w:after="0"/>
                        <w:ind w:firstLine="1676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QUARTA – DO RECURSO FINANCEIRO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pBdr/>
        <w:ind w:hanging="0" w:left="32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4.1. </w:t>
      </w:r>
      <w:r>
        <w:rPr>
          <w:rFonts w:eastAsia="Aptos" w:cs="Aptos" w:ascii="Arial" w:hAnsi="Arial"/>
          <w:color w:val="000000"/>
          <w:sz w:val="24"/>
          <w:szCs w:val="24"/>
        </w:rPr>
        <w:t>As despesas decorrentes do presente contrato ocorrerão por conta do seguinte recurso financeiro:</w:t>
      </w:r>
    </w:p>
    <w:p>
      <w:pPr>
        <w:pStyle w:val="normal1"/>
        <w:pBdr/>
        <w:ind w:hanging="0" w:left="32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Unidade Orçamentária: ................., Recurso: ..............., Atividade/Projeto: ................., Natureza de Despesa: ........................</w:t>
      </w:r>
    </w:p>
    <w:p>
      <w:pPr>
        <w:pStyle w:val="normal1"/>
        <w:pBdr/>
        <w:tabs>
          <w:tab w:val="clear" w:pos="720"/>
          <w:tab w:val="left" w:pos="3416" w:leader="none"/>
          <w:tab w:val="left" w:pos="6478" w:leader="none"/>
        </w:tabs>
        <w:ind w:hanging="0" w:left="32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Empenho nº: </w:t>
      </w:r>
      <w:r>
        <w:rPr>
          <w:rFonts w:eastAsia="Aptos" w:cs="Aptos" w:ascii="Arial" w:hAnsi="Arial"/>
          <w:color w:val="000000"/>
          <w:sz w:val="24"/>
          <w:szCs w:val="24"/>
          <w:u w:val="single"/>
        </w:rPr>
        <w:tab/>
      </w:r>
      <w:r>
        <w:rPr>
          <w:rFonts w:eastAsia="Aptos" w:cs="Aptos" w:ascii="Arial" w:hAnsi="Arial"/>
          <w:color w:val="000000"/>
          <w:sz w:val="24"/>
          <w:szCs w:val="24"/>
        </w:rPr>
        <w:t xml:space="preserve">Data do Empenho: </w:t>
      </w:r>
      <w:r>
        <w:rPr>
          <w:rFonts w:eastAsia="Aptos" w:cs="Aptos" w:ascii="Arial" w:hAnsi="Arial"/>
          <w:color w:val="000000"/>
          <w:sz w:val="24"/>
          <w:szCs w:val="24"/>
          <w:u w:val="single"/>
        </w:rPr>
        <w:tab/>
      </w:r>
    </w:p>
    <w:p>
      <w:pPr>
        <w:pStyle w:val="normal1"/>
        <w:pBdr/>
        <w:tabs>
          <w:tab w:val="clear" w:pos="720"/>
          <w:tab w:val="left" w:pos="3416" w:leader="none"/>
          <w:tab w:val="left" w:pos="6478" w:leader="none"/>
        </w:tabs>
        <w:ind w:hanging="0" w:left="320"/>
        <w:rPr>
          <w:rFonts w:ascii="Arial" w:hAnsi="Arial" w:eastAsia="Aptos" w:cs="Aptos"/>
          <w:sz w:val="24"/>
          <w:szCs w:val="24"/>
          <w:u w:val="single"/>
        </w:rPr>
      </w:pPr>
      <w:r>
        <w:rPr>
          <w:rFonts w:eastAsia="Aptos" w:cs="Aptos" w:ascii="Arial" w:hAnsi="Arial"/>
          <w:sz w:val="24"/>
          <w:szCs w:val="24"/>
          <w:u w:val="single"/>
        </w:rPr>
      </w:r>
    </w:p>
    <w:p>
      <w:pPr>
        <w:pStyle w:val="normal1"/>
        <w:pBdr/>
        <w:spacing w:lineRule="auto" w:line="240" w:before="5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10">
                <wp:simplePos x="0" y="0"/>
                <wp:positionH relativeFrom="column">
                  <wp:posOffset>190500</wp:posOffset>
                </wp:positionH>
                <wp:positionV relativeFrom="paragraph">
                  <wp:posOffset>151765</wp:posOffset>
                </wp:positionV>
                <wp:extent cx="5981700" cy="327660"/>
                <wp:effectExtent l="0" t="6350" r="0" b="6350"/>
                <wp:wrapTopAndBottom/>
                <wp:docPr id="5" name="Shape 5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60" cy="327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103" w:after="0"/>
                              <w:ind w:firstLine="2181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QUINTA – DA FISCALIZAÇÃO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5" path="m0,0l-2147483645,0l-2147483645,-2147483646l0,-2147483646xe" stroked="t" o:allowincell="f" style="position:absolute;margin-left:15pt;margin-top:11.95pt;width:470.95pt;height:25.7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103" w:after="0"/>
                        <w:ind w:firstLine="2181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QUINTA – DA FISCALIZAÇÃO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pBdr/>
        <w:ind w:hanging="0" w:left="320" w:right="450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5.1. </w:t>
      </w:r>
      <w:r>
        <w:rPr>
          <w:rFonts w:eastAsia="Aptos" w:cs="Aptos" w:ascii="Arial" w:hAnsi="Arial"/>
          <w:color w:val="000000"/>
          <w:sz w:val="24"/>
          <w:szCs w:val="24"/>
        </w:rPr>
        <w:t>Caberá à CONTRATANTE promover todas as ações de fiscalização necessárias ao fiel cumprimento do objeto deste contrato.</w:t>
      </w:r>
    </w:p>
    <w:p>
      <w:pPr>
        <w:pStyle w:val="normal1"/>
        <w:pBdr/>
        <w:spacing w:lineRule="auto" w:line="240" w:before="2" w:after="0"/>
        <w:ind w:hanging="0" w:left="320" w:right="441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5.2 </w:t>
      </w:r>
      <w:r>
        <w:rPr>
          <w:rFonts w:eastAsia="Aptos" w:cs="Aptos" w:ascii="Arial" w:hAnsi="Arial"/>
          <w:color w:val="000000"/>
          <w:sz w:val="24"/>
          <w:szCs w:val="24"/>
        </w:rPr>
        <w:t>A execução do contrato será acompanhada e fiscalizada pelo gestor do contrato indicado pela CONTRATANTE de forma a garantir a regularidade dos atos praticados e a plena e tempestiva execução do objeto.</w:t>
      </w:r>
    </w:p>
    <w:p>
      <w:pPr>
        <w:pStyle w:val="normal1"/>
        <w:pBdr/>
        <w:spacing w:lineRule="auto" w:line="240" w:before="11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12">
                <wp:simplePos x="0" y="0"/>
                <wp:positionH relativeFrom="column">
                  <wp:posOffset>190500</wp:posOffset>
                </wp:positionH>
                <wp:positionV relativeFrom="paragraph">
                  <wp:posOffset>154940</wp:posOffset>
                </wp:positionV>
                <wp:extent cx="5934075" cy="323850"/>
                <wp:effectExtent l="0" t="6350" r="0" b="6350"/>
                <wp:wrapTopAndBottom/>
                <wp:docPr id="6" name="Shape 7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424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hanging="0" w:left="0" w:right="0"/>
                              <w:jc w:val="center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SEXTA – DA VIGÊNCIA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7" path="m0,0l-2147483645,0l-2147483645,-2147483646l0,-2147483646xe" stroked="t" o:allowincell="f" style="position:absolute;margin-left:15pt;margin-top:12.2pt;width:467.2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hanging="0" w:left="0" w:right="0"/>
                        <w:jc w:val="center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SEXTA – DA VIGÊNCIA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numPr>
          <w:ilvl w:val="1"/>
          <w:numId w:val="2"/>
        </w:numPr>
        <w:pBdr/>
        <w:tabs>
          <w:tab w:val="clear" w:pos="720"/>
          <w:tab w:val="left" w:pos="793" w:leader="none"/>
        </w:tabs>
        <w:spacing w:lineRule="auto" w:line="242"/>
        <w:ind w:hanging="0" w:left="360" w:right="43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O presente contrato terá prazo de vigência de 06 (seis) meses a partir de sua publicação, podendo ser prorrogado por igual período.</w:t>
      </w:r>
    </w:p>
    <w:p>
      <w:pPr>
        <w:pStyle w:val="normal1"/>
        <w:pBdr/>
        <w:spacing w:lineRule="auto" w:line="240" w:before="8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14">
                <wp:simplePos x="0" y="0"/>
                <wp:positionH relativeFrom="column">
                  <wp:posOffset>216535</wp:posOffset>
                </wp:positionH>
                <wp:positionV relativeFrom="paragraph">
                  <wp:posOffset>153670</wp:posOffset>
                </wp:positionV>
                <wp:extent cx="5962650" cy="323850"/>
                <wp:effectExtent l="0" t="6350" r="0" b="6350"/>
                <wp:wrapTopAndBottom/>
                <wp:docPr id="7" name="Shape 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6268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firstLine="2416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SÉTIMA – DA RESCISÃO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3" path="m0,0l-2147483645,0l-2147483645,-2147483646l0,-2147483646xe" stroked="t" o:allowincell="f" style="position:absolute;margin-left:17.05pt;margin-top:12.1pt;width:469.45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firstLine="2416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SÉTIMA – DA RESCISÃO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numPr>
          <w:ilvl w:val="1"/>
          <w:numId w:val="9"/>
        </w:numPr>
        <w:pBdr/>
        <w:tabs>
          <w:tab w:val="clear" w:pos="720"/>
          <w:tab w:val="left" w:pos="823" w:leader="none"/>
        </w:tabs>
        <w:spacing w:lineRule="auto" w:line="276"/>
        <w:ind w:hanging="0" w:left="360" w:right="435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A inexecução total ou parcial do contrato enseja a sua rescisão, conforme disposto no artigo 115 da Lei Federal n° 14.133/2021 e no EDITAL SEDAC nº ......../202</w:t>
      </w:r>
      <w:r>
        <w:rPr>
          <w:rFonts w:eastAsia="Aptos" w:cs="Aptos" w:ascii="Arial" w:hAnsi="Arial"/>
          <w:sz w:val="24"/>
          <w:szCs w:val="24"/>
        </w:rPr>
        <w:t>6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.</w:t>
      </w:r>
    </w:p>
    <w:p>
      <w:pPr>
        <w:pStyle w:val="normal1"/>
        <w:pBdr/>
        <w:tabs>
          <w:tab w:val="clear" w:pos="720"/>
          <w:tab w:val="left" w:pos="823" w:leader="none"/>
        </w:tabs>
        <w:spacing w:lineRule="auto" w:line="247"/>
        <w:ind w:hanging="0" w:left="360" w:right="435"/>
        <w:jc w:val="both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tabs>
          <w:tab w:val="clear" w:pos="720"/>
          <w:tab w:val="left" w:pos="823" w:leader="none"/>
        </w:tabs>
        <w:spacing w:lineRule="auto" w:line="276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 xml:space="preserve">Parágrafo Primeiro. </w:t>
      </w:r>
      <w:r>
        <w:rPr>
          <w:rFonts w:eastAsia="Aptos" w:cs="Aptos" w:ascii="Arial" w:hAnsi="Arial"/>
          <w:sz w:val="24"/>
          <w:szCs w:val="24"/>
        </w:rPr>
        <w:t>A rescisão do contrato poderá ser:</w:t>
      </w:r>
    </w:p>
    <w:p>
      <w:pPr>
        <w:pStyle w:val="normal1"/>
        <w:numPr>
          <w:ilvl w:val="0"/>
          <w:numId w:val="8"/>
        </w:numPr>
        <w:pBdr/>
        <w:tabs>
          <w:tab w:val="clear" w:pos="720"/>
          <w:tab w:val="left" w:pos="479" w:leader="none"/>
        </w:tabs>
        <w:spacing w:lineRule="auto" w:line="276" w:before="2" w:after="0"/>
        <w:ind w:hanging="118" w:left="459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 xml:space="preserve"> – </w:t>
      </w:r>
      <w:r>
        <w:rPr>
          <w:rFonts w:eastAsia="Aptos" w:cs="Aptos" w:ascii="Arial" w:hAnsi="Arial"/>
          <w:sz w:val="24"/>
          <w:szCs w:val="24"/>
        </w:rPr>
        <w:t>determinada por ato unilateral e escrito da Secretaria da Educação, Cultura, Desporto e Turismo, diante do descumprimento do contrato;</w:t>
      </w:r>
    </w:p>
    <w:p>
      <w:pPr>
        <w:pStyle w:val="normal1"/>
        <w:tabs>
          <w:tab w:val="clear" w:pos="720"/>
          <w:tab w:val="left" w:pos="548" w:leader="none"/>
        </w:tabs>
        <w:spacing w:lineRule="auto" w:line="276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II – amigável, por acordo entre as partes reduzido a termo, desde que haja conveniência para a Secretaria da Educação, Cultura, Desporto e Turismo; ou</w:t>
      </w:r>
    </w:p>
    <w:p>
      <w:pPr>
        <w:pStyle w:val="normal1"/>
        <w:tabs>
          <w:tab w:val="clear" w:pos="720"/>
          <w:tab w:val="left" w:pos="597" w:leader="none"/>
        </w:tabs>
        <w:spacing w:lineRule="auto" w:line="276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III – judicial, nos termos da legislação.</w:t>
      </w:r>
    </w:p>
    <w:p>
      <w:pPr>
        <w:pStyle w:val="normal1"/>
        <w:pBdr/>
        <w:spacing w:lineRule="auto" w:line="276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 xml:space="preserve">Parágrafo Segundo. </w:t>
      </w:r>
      <w:r>
        <w:rPr>
          <w:rFonts w:eastAsia="Aptos" w:cs="Aptos" w:ascii="Arial" w:hAnsi="Arial"/>
          <w:sz w:val="24"/>
          <w:szCs w:val="24"/>
        </w:rPr>
        <w:t>A rescisão administrativa ou amigável deverá ser precedida de autorização escrita e fundamentada da autoridade competente.</w:t>
      </w:r>
    </w:p>
    <w:p>
      <w:pPr>
        <w:pStyle w:val="normal1"/>
        <w:pBdr/>
        <w:spacing w:lineRule="auto" w:line="276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sz w:val="24"/>
          <w:szCs w:val="24"/>
        </w:rPr>
        <w:t xml:space="preserve">Parágrafo Terceiro. </w:t>
      </w:r>
      <w:r>
        <w:rPr>
          <w:rFonts w:eastAsia="Aptos" w:cs="Aptos" w:ascii="Arial" w:hAnsi="Arial"/>
          <w:sz w:val="24"/>
          <w:szCs w:val="24"/>
        </w:rPr>
        <w:t>Os casos de rescisão contratual deverão ser formalmente motivados nos autos do processo administrativo, assegurado o contraditório e a ampla defesa.</w:t>
      </w:r>
    </w:p>
    <w:p>
      <w:pPr>
        <w:pStyle w:val="normal1"/>
        <w:numPr>
          <w:ilvl w:val="1"/>
          <w:numId w:val="9"/>
        </w:numPr>
        <w:pBdr/>
        <w:tabs>
          <w:tab w:val="clear" w:pos="720"/>
          <w:tab w:val="left" w:pos="853" w:leader="none"/>
        </w:tabs>
        <w:spacing w:lineRule="auto" w:line="276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São motivos para a extinção antecipada do contrato, por iniciativa do órgão ou da entidade da Administração Pública Estadual, além daqueles mencionados no art. 137 da Lei Federal n° 14.133/2021, os seguintes: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18" w:leader="none"/>
        </w:tabs>
        <w:spacing w:lineRule="auto" w:line="276"/>
        <w:ind w:hanging="258" w:left="61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Demora injustificada do CONTRATADO na execução do objeto;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18" w:leader="none"/>
        </w:tabs>
        <w:spacing w:lineRule="auto" w:line="276" w:before="2" w:after="0"/>
        <w:ind w:hanging="258" w:left="61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Descumprimento de obrigações e cláusulas pactuadas;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04" w:leader="none"/>
        </w:tabs>
        <w:spacing w:lineRule="auto" w:line="276"/>
        <w:ind w:hanging="244" w:left="604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Transferir ou ceder suas obrigações, no todo ou em parte, a terceiros;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728" w:leader="none"/>
        </w:tabs>
        <w:spacing w:lineRule="auto" w:line="276" w:before="2" w:after="0"/>
        <w:ind w:hanging="0" w:left="360" w:right="44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Executar os serviços em desacordo com as normas técnicas ou especificações, independente da obrigação de fazer as correções necessárias às suas expensas;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18" w:leader="none"/>
        </w:tabs>
        <w:spacing w:lineRule="auto" w:line="276"/>
        <w:ind w:hanging="258" w:left="61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Desatender às determinações da fiscalização da Secretaria da Educação, Cultura, Desporto e Turismo;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553" w:leader="none"/>
        </w:tabs>
        <w:spacing w:lineRule="auto" w:line="276" w:before="2" w:after="0"/>
        <w:ind w:hanging="192" w:left="553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Cometer qualquer infração às normas legais federais, estaduais e municipais;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23" w:leader="none"/>
        </w:tabs>
        <w:spacing w:lineRule="auto" w:line="276"/>
        <w:ind w:hanging="0" w:left="360" w:right="453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Praticar, por ação ou omissão, de forma dolosa ou culposa, qualquer ato que venha causar danos ao Estado, independente da obrigação do credenciado contratado em reparar os danos causados;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63" w:leader="none"/>
        </w:tabs>
        <w:spacing w:lineRule="auto" w:line="276"/>
        <w:ind w:hanging="0" w:left="360" w:right="453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Prestar informações inexatas à Secretaria da Educação, Cultura, Desporto e Turismo ou causar embaraços à fiscalização do serviço contratado;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569" w:leader="none"/>
        </w:tabs>
        <w:spacing w:lineRule="auto" w:line="276"/>
        <w:ind w:hanging="0" w:left="360" w:right="450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Utilizar, em benefício próprio ou de terceiros, informações não divulgadas ao público e às quais tenha acesso, por força de suas atribuições contratuais e outras que contrariem as condições estabelecidas pelo órgão ou entidade contratante;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589" w:leader="none"/>
        </w:tabs>
        <w:spacing w:lineRule="auto" w:line="276"/>
        <w:ind w:hanging="0" w:left="360" w:right="45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Vir a ser declarado inidôneo ou punido com proibição de licitar com qualquer órgão da Administração Pública, direta ou indireta, Federal, Estadual, Municipal ou do Distrito Federal;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14" w:leader="none"/>
        </w:tabs>
        <w:spacing w:lineRule="auto" w:line="276"/>
        <w:ind w:hanging="0" w:left="360" w:right="454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Apresentar desempenho insatisfatório na execução dos serviços pelo contratado, conforme relatório do gestor do contrato;</w:t>
      </w:r>
    </w:p>
    <w:p>
      <w:pPr>
        <w:pStyle w:val="normal1"/>
        <w:numPr>
          <w:ilvl w:val="0"/>
          <w:numId w:val="7"/>
        </w:numPr>
        <w:pBdr/>
        <w:tabs>
          <w:tab w:val="clear" w:pos="720"/>
          <w:tab w:val="left" w:pos="608" w:leader="none"/>
        </w:tabs>
        <w:ind w:hanging="0" w:left="340" w:right="453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Manter, sob qualquer forma, conluio, ou praticar qualquer ato que venha a beneficiar terceiros e a si, direta ou indiretamente.</w:t>
      </w:r>
    </w:p>
    <w:p>
      <w:pPr>
        <w:pStyle w:val="normal1"/>
        <w:pBdr/>
        <w:ind w:hanging="0" w:left="340"/>
        <w:jc w:val="both"/>
        <w:rPr>
          <w:rFonts w:ascii="Arial" w:hAnsi="Arial" w:eastAsia="Aptos" w:cs="Aptos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</w:r>
    </w:p>
    <w:p>
      <w:pPr>
        <w:pStyle w:val="normal1"/>
        <w:numPr>
          <w:ilvl w:val="1"/>
          <w:numId w:val="9"/>
        </w:numPr>
        <w:pBdr/>
        <w:tabs>
          <w:tab w:val="clear" w:pos="720"/>
          <w:tab w:val="left" w:pos="798" w:leader="none"/>
        </w:tabs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A extinção do contrato pelos motivos mencionados no subitem 7.2 implica devolução dos recursos recebidos pelo CONTRATADO, atualizados monetariamente, desde a data do recebimento, na forma da legislação aplicável, sem prejuízo das ações legalmente cabíveis.</w:t>
      </w:r>
    </w:p>
    <w:p>
      <w:pPr>
        <w:pStyle w:val="normal1"/>
        <w:pBdr/>
        <w:tabs>
          <w:tab w:val="clear" w:pos="720"/>
          <w:tab w:val="left" w:pos="798" w:leader="none"/>
        </w:tabs>
        <w:ind w:hanging="0" w:left="340" w:right="437"/>
        <w:jc w:val="both"/>
        <w:rPr>
          <w:rFonts w:ascii="Arial" w:hAnsi="Arial" w:eastAsia="Aptos" w:cs="Aptos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</w:r>
    </w:p>
    <w:p>
      <w:pPr>
        <w:pStyle w:val="normal1"/>
        <w:numPr>
          <w:ilvl w:val="1"/>
          <w:numId w:val="9"/>
        </w:numPr>
        <w:pBdr/>
        <w:tabs>
          <w:tab w:val="clear" w:pos="720"/>
          <w:tab w:val="left" w:pos="868" w:leader="none"/>
        </w:tabs>
        <w:ind w:hanging="0" w:left="340" w:right="433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A extinção do contrato, seja qual for o motivo, não exime o CONTRATADO das responsabilidades e obrigações originadas durante o período.</w:t>
      </w:r>
    </w:p>
    <w:p>
      <w:pPr>
        <w:pStyle w:val="normal1"/>
        <w:pBdr/>
        <w:spacing w:lineRule="auto" w:line="240" w:before="5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16">
                <wp:simplePos x="0" y="0"/>
                <wp:positionH relativeFrom="column">
                  <wp:posOffset>216535</wp:posOffset>
                </wp:positionH>
                <wp:positionV relativeFrom="paragraph">
                  <wp:posOffset>136525</wp:posOffset>
                </wp:positionV>
                <wp:extent cx="5895975" cy="323850"/>
                <wp:effectExtent l="0" t="6350" r="0" b="6350"/>
                <wp:wrapTopAndBottom/>
                <wp:docPr id="8" name="Shape 12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608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firstLine="2246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OITAVA – DAS VEDAÇÕES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12" path="m0,0l-2147483645,0l-2147483645,-2147483646l0,-2147483646xe" stroked="t" o:allowincell="f" style="position:absolute;margin-left:17.05pt;margin-top:10.75pt;width:464.2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firstLine="2246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OITAVA – DAS VEDAÇÕES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numPr>
          <w:ilvl w:val="1"/>
          <w:numId w:val="6"/>
        </w:numPr>
        <w:pBdr/>
        <w:tabs>
          <w:tab w:val="clear" w:pos="720"/>
          <w:tab w:val="left" w:pos="788" w:leader="none"/>
        </w:tabs>
        <w:ind w:hanging="428" w:left="78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É vedado ao CONTRATADO:</w:t>
      </w:r>
    </w:p>
    <w:p>
      <w:pPr>
        <w:pStyle w:val="normal1"/>
        <w:numPr>
          <w:ilvl w:val="0"/>
          <w:numId w:val="5"/>
        </w:numPr>
        <w:pBdr/>
        <w:tabs>
          <w:tab w:val="clear" w:pos="720"/>
          <w:tab w:val="left" w:pos="618" w:leader="none"/>
        </w:tabs>
        <w:spacing w:lineRule="auto" w:line="240" w:before="2" w:after="0"/>
        <w:ind w:hanging="258" w:left="61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Transferir ou ceder suas obrigações, no todo ou em parte, a terceiros;</w:t>
      </w:r>
    </w:p>
    <w:p>
      <w:pPr>
        <w:pStyle w:val="normal1"/>
        <w:numPr>
          <w:ilvl w:val="0"/>
          <w:numId w:val="5"/>
        </w:numPr>
        <w:pBdr/>
        <w:tabs>
          <w:tab w:val="clear" w:pos="720"/>
          <w:tab w:val="left" w:pos="729" w:leader="none"/>
        </w:tabs>
        <w:spacing w:lineRule="auto" w:line="238" w:before="4" w:after="0"/>
        <w:ind w:hanging="0" w:left="360" w:right="446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Executar os serviços em desacordo com as normas técnicas ou especificações, independente da obrigação de fazer as correções necessárias às suas expensas;</w:t>
      </w:r>
    </w:p>
    <w:p>
      <w:pPr>
        <w:pStyle w:val="normal1"/>
        <w:numPr>
          <w:ilvl w:val="0"/>
          <w:numId w:val="5"/>
        </w:numPr>
        <w:pBdr/>
        <w:tabs>
          <w:tab w:val="clear" w:pos="720"/>
          <w:tab w:val="left" w:pos="604" w:leader="none"/>
        </w:tabs>
        <w:spacing w:lineRule="auto" w:line="252" w:before="2" w:after="0"/>
        <w:ind w:hanging="244" w:left="604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Desatender às determinações da fiscalização;</w:t>
      </w:r>
    </w:p>
    <w:p>
      <w:pPr>
        <w:pStyle w:val="normal1"/>
        <w:numPr>
          <w:ilvl w:val="0"/>
          <w:numId w:val="5"/>
        </w:numPr>
        <w:pBdr/>
        <w:tabs>
          <w:tab w:val="clear" w:pos="720"/>
          <w:tab w:val="left" w:pos="618" w:leader="none"/>
        </w:tabs>
        <w:spacing w:lineRule="auto" w:line="252"/>
        <w:ind w:hanging="258" w:left="61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Cometer qualquer infração às normas legais federais, estaduais e municipais;</w:t>
      </w:r>
    </w:p>
    <w:p>
      <w:pPr>
        <w:pStyle w:val="normal1"/>
        <w:numPr>
          <w:ilvl w:val="0"/>
          <w:numId w:val="5"/>
        </w:numPr>
        <w:pBdr/>
        <w:tabs>
          <w:tab w:val="clear" w:pos="720"/>
          <w:tab w:val="left" w:pos="648" w:leader="none"/>
        </w:tabs>
        <w:spacing w:lineRule="auto" w:line="240" w:before="2" w:after="0"/>
        <w:ind w:hanging="0" w:left="360" w:right="436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Praticar por ação ou omissão, qualquer ato que, por imprudência, imperícia, negligência, dolo ou má-fé, venha causar danos à Secretaria da </w:t>
      </w:r>
      <w:r>
        <w:rPr>
          <w:rFonts w:eastAsia="Aptos" w:cs="Aptos" w:ascii="Arial" w:hAnsi="Arial"/>
          <w:sz w:val="24"/>
          <w:szCs w:val="24"/>
        </w:rPr>
        <w:t>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>, independente da obrigação de reparar os danos causados;</w:t>
      </w:r>
    </w:p>
    <w:p>
      <w:pPr>
        <w:pStyle w:val="normal1"/>
        <w:numPr>
          <w:ilvl w:val="0"/>
          <w:numId w:val="4"/>
        </w:numPr>
        <w:pBdr/>
        <w:tabs>
          <w:tab w:val="clear" w:pos="720"/>
          <w:tab w:val="left" w:pos="663" w:leader="none"/>
        </w:tabs>
        <w:spacing w:lineRule="auto" w:line="238" w:before="3" w:after="0"/>
        <w:ind w:hanging="0" w:left="360" w:right="445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Prestar informações inexatas à Secretaria da </w:t>
      </w:r>
      <w:r>
        <w:rPr>
          <w:rFonts w:eastAsia="Aptos" w:cs="Aptos" w:ascii="Arial" w:hAnsi="Arial"/>
          <w:sz w:val="24"/>
          <w:szCs w:val="24"/>
        </w:rPr>
        <w:t>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ou causar embaraços à fiscalização do serviço contratado;</w:t>
      </w:r>
    </w:p>
    <w:p>
      <w:pPr>
        <w:pStyle w:val="normal1"/>
        <w:numPr>
          <w:ilvl w:val="0"/>
          <w:numId w:val="4"/>
        </w:numPr>
        <w:pBdr/>
        <w:tabs>
          <w:tab w:val="clear" w:pos="720"/>
          <w:tab w:val="left" w:pos="683" w:leader="none"/>
        </w:tabs>
        <w:spacing w:lineRule="auto" w:line="240" w:before="3" w:after="0"/>
        <w:ind w:hanging="0" w:left="360" w:right="43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Utilizar, em benefício próprio ou de terceiros, de sua função ou de informações não divulgadas ao público e às quais tenha acesso, por força de suas atribuições contratuais e outras que contrariem as condições estabelecidas pelo órgão ou entidade contratante.</w:t>
      </w:r>
    </w:p>
    <w:p>
      <w:pPr>
        <w:pStyle w:val="normal1"/>
        <w:pBdr/>
        <w:spacing w:lineRule="auto" w:line="240" w:before="10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18">
                <wp:simplePos x="0" y="0"/>
                <wp:positionH relativeFrom="column">
                  <wp:posOffset>149225</wp:posOffset>
                </wp:positionH>
                <wp:positionV relativeFrom="paragraph">
                  <wp:posOffset>154305</wp:posOffset>
                </wp:positionV>
                <wp:extent cx="5956300" cy="311150"/>
                <wp:effectExtent l="0" t="5080" r="0" b="5080"/>
                <wp:wrapTopAndBottom/>
                <wp:docPr id="9" name="Shape 8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56200" cy="3110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103" w:after="0"/>
                              <w:ind w:firstLine="2471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NONA – DAS SANÇÕES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8" path="m0,0l-2147483645,0l-2147483645,-2147483646l0,-2147483646xe" stroked="t" o:allowincell="f" style="position:absolute;margin-left:11.75pt;margin-top:12.15pt;width:468.95pt;height:24.45pt;mso-wrap-style:square;v-text-anchor:top">
                <v:fill o:detectmouseclick="t" on="false"/>
                <v:stroke color="black" weight="936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103" w:after="0"/>
                        <w:ind w:firstLine="2471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NONA – DAS SANÇÕES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numPr>
          <w:ilvl w:val="1"/>
          <w:numId w:val="3"/>
        </w:numPr>
        <w:pBdr/>
        <w:tabs>
          <w:tab w:val="clear" w:pos="720"/>
          <w:tab w:val="left" w:pos="848" w:leader="none"/>
        </w:tabs>
        <w:ind w:hanging="0" w:left="360" w:right="432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 </w:t>
      </w:r>
      <w:r>
        <w:rPr>
          <w:rFonts w:eastAsia="Aptos" w:cs="Aptos" w:ascii="Arial" w:hAnsi="Arial"/>
          <w:color w:val="000000"/>
          <w:sz w:val="24"/>
          <w:szCs w:val="24"/>
        </w:rPr>
        <w:t>A inexecução total ou parcial do contrato poderá ensejar a aplicação das seguintes sanções ao CONTRATADO, conforme artigos 155 e 156 da Lei Federal n° 14.133/2021, mediante regular processo administrativo e assegurada a ampla defesa e o contraditório: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a) advertência por escrito;  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b) suspensão temporária do seu credenciamento junto ao Banco de Avaliadores da Secretaria da </w:t>
      </w:r>
      <w:r>
        <w:rPr>
          <w:rFonts w:eastAsia="Aptos" w:cs="Aptos" w:ascii="Arial" w:hAnsi="Arial"/>
          <w:sz w:val="24"/>
          <w:szCs w:val="24"/>
        </w:rPr>
        <w:t>Educação, Cultura, Desporto e Turismo;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c) descredenciamento do Banco de Avaliadores da Secretaria da </w:t>
      </w:r>
      <w:r>
        <w:rPr>
          <w:rFonts w:eastAsia="Aptos" w:cs="Aptos" w:ascii="Arial" w:hAnsi="Arial"/>
          <w:sz w:val="24"/>
          <w:szCs w:val="24"/>
        </w:rPr>
        <w:t>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>;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d) desligamento da Comissão de Seleção dos Editais PNAB Ciclo 2, sem recebimento de remuneração; 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e) suspensão temporária de participação em processos de credenciamento, por prazo não superior a 02 (dois) anos; 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f) multa; </w:t>
      </w:r>
    </w:p>
    <w:p>
      <w:pPr>
        <w:pStyle w:val="normal1"/>
        <w:pBdr/>
        <w:tabs>
          <w:tab w:val="clear" w:pos="720"/>
          <w:tab w:val="left" w:pos="1110" w:leader="none"/>
        </w:tabs>
        <w:spacing w:lineRule="auto" w:line="245" w:before="0" w:after="240"/>
        <w:ind w:hanging="0" w:left="34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g) declaração de inidoneidade para licitar ou contratar enquanto perdurarem os motivos determinantes da punição ou até que seja promovida a reabilitação perante a </w:t>
      </w:r>
      <w:r>
        <w:rPr>
          <w:rFonts w:eastAsia="Aptos" w:cs="Aptos" w:ascii="Arial" w:hAnsi="Arial"/>
          <w:sz w:val="24"/>
          <w:szCs w:val="24"/>
        </w:rPr>
        <w:t>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>, que será concedida sempre que o contratado ressarcir a Administração pelos prejuízos resultantes.</w:t>
      </w:r>
    </w:p>
    <w:p>
      <w:pPr>
        <w:pStyle w:val="normal1"/>
        <w:numPr>
          <w:ilvl w:val="1"/>
          <w:numId w:val="3"/>
        </w:numPr>
        <w:pBdr/>
        <w:tabs>
          <w:tab w:val="clear" w:pos="720"/>
          <w:tab w:val="left" w:pos="858" w:leader="none"/>
        </w:tabs>
        <w:spacing w:lineRule="auto" w:line="240" w:before="2" w:after="0"/>
        <w:ind w:hanging="0" w:left="360" w:right="448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O atraso injustificado na execução do contrato poderá sujeitar o CONTRATADO à aplicação de multa de mora, fixada em 0,3 % (três décimos por cento) por dia de atraso, a incidir sobre o valor do contrato.</w:t>
      </w:r>
    </w:p>
    <w:p>
      <w:pPr>
        <w:pStyle w:val="normal1"/>
        <w:pBdr/>
        <w:spacing w:lineRule="auto" w:line="240" w:before="1" w:after="0"/>
        <w:ind w:hanging="0" w:left="360" w:right="440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Parágrafo Único.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A aplicação da multa de mora não impede que a Administração rescinda unilateralmente o contrato e aplique as outras sanções, como desligamento ou descredenciamento do Banco de Avaliadores </w:t>
      </w:r>
      <w:r>
        <w:rPr>
          <w:rFonts w:eastAsia="Aptos" w:cs="Aptos" w:ascii="Arial" w:hAnsi="Arial"/>
          <w:sz w:val="24"/>
          <w:szCs w:val="24"/>
        </w:rPr>
        <w:t>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>.</w:t>
      </w:r>
    </w:p>
    <w:p>
      <w:pPr>
        <w:pStyle w:val="normal1"/>
        <w:pBdr/>
        <w:spacing w:lineRule="auto" w:line="240" w:before="5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20">
                <wp:simplePos x="0" y="0"/>
                <wp:positionH relativeFrom="column">
                  <wp:posOffset>149225</wp:posOffset>
                </wp:positionH>
                <wp:positionV relativeFrom="paragraph">
                  <wp:posOffset>151130</wp:posOffset>
                </wp:positionV>
                <wp:extent cx="5927725" cy="314960"/>
                <wp:effectExtent l="0" t="5080" r="0" b="5080"/>
                <wp:wrapTopAndBottom/>
                <wp:docPr id="10" name="Shape 13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27760" cy="3150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103" w:after="0"/>
                              <w:ind w:firstLine="2631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DÉCIMA – DO FORO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13" path="m0,0l-2147483645,0l-2147483645,-2147483646l0,-2147483646xe" stroked="t" o:allowincell="f" style="position:absolute;margin-left:11.75pt;margin-top:11.9pt;width:466.7pt;height:24.75pt;mso-wrap-style:square;v-text-anchor:top">
                <v:fill o:detectmouseclick="t" on="false"/>
                <v:stroke color="black" weight="936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103" w:after="0"/>
                        <w:ind w:firstLine="2631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DÉCIMA – DO FORO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numPr>
          <w:ilvl w:val="1"/>
          <w:numId w:val="1"/>
        </w:numPr>
        <w:pBdr/>
        <w:tabs>
          <w:tab w:val="clear" w:pos="720"/>
          <w:tab w:val="left" w:pos="1012" w:leader="none"/>
        </w:tabs>
        <w:ind w:hanging="0" w:left="360" w:right="442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Não se estabelece, por força do presente termo de contrato, nenhum vínculo empregatício entre a Secretaria da </w:t>
      </w:r>
      <w:r>
        <w:rPr>
          <w:rFonts w:eastAsia="Aptos" w:cs="Aptos" w:ascii="Arial" w:hAnsi="Arial"/>
          <w:sz w:val="24"/>
          <w:szCs w:val="24"/>
        </w:rPr>
        <w:t>Educação, Cultura, Desporto e Turismo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e o CONTRATADO relacionado para execução do objeto contratual.</w:t>
      </w:r>
    </w:p>
    <w:p>
      <w:pPr>
        <w:pStyle w:val="normal1"/>
        <w:pBdr/>
        <w:spacing w:lineRule="auto" w:line="240" w:before="11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22">
                <wp:simplePos x="0" y="0"/>
                <wp:positionH relativeFrom="column">
                  <wp:posOffset>216535</wp:posOffset>
                </wp:positionH>
                <wp:positionV relativeFrom="paragraph">
                  <wp:posOffset>154305</wp:posOffset>
                </wp:positionV>
                <wp:extent cx="5895975" cy="323850"/>
                <wp:effectExtent l="0" t="6350" r="0" b="6350"/>
                <wp:wrapTopAndBottom/>
                <wp:docPr id="11" name="Shape 6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608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firstLine="1826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DÉCIMA PRIMEIRA – DA EFICÁCIA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6" path="m0,0l-2147483645,0l-2147483645,-2147483646l0,-2147483646xe" stroked="t" o:allowincell="f" style="position:absolute;margin-left:17.05pt;margin-top:12.15pt;width:464.2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firstLine="1826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DÉCIMA PRIMEIRA – DA EFICÁCIA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pBdr/>
        <w:spacing w:lineRule="auto" w:line="238"/>
        <w:ind w:hanging="0" w:left="360" w:right="499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11.1.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O presente instrumento somente terá eficácia depois de publicada a respectiva súmula no Diário Oficial do Município de </w:t>
      </w:r>
      <w:r>
        <w:rPr>
          <w:rFonts w:eastAsia="Aptos" w:cs="Aptos" w:ascii="Arial" w:hAnsi="Arial"/>
          <w:sz w:val="24"/>
          <w:szCs w:val="24"/>
        </w:rPr>
        <w:t>Bom Princípio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 – DOM.</w:t>
      </w:r>
    </w:p>
    <w:p>
      <w:pPr>
        <w:pStyle w:val="normal1"/>
        <w:pBdr/>
        <w:spacing w:lineRule="auto" w:line="238"/>
        <w:ind w:hanging="0" w:left="0" w:right="499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mc:AlternateContent>
          <mc:Choice Requires="wps">
            <w:drawing>
              <wp:anchor behindDoc="0" distT="0" distB="0" distL="0" distR="0" simplePos="0" locked="0" layoutInCell="0" allowOverlap="1" relativeHeight="38">
                <wp:simplePos x="0" y="0"/>
                <wp:positionH relativeFrom="column">
                  <wp:posOffset>216535</wp:posOffset>
                </wp:positionH>
                <wp:positionV relativeFrom="paragraph">
                  <wp:posOffset>155575</wp:posOffset>
                </wp:positionV>
                <wp:extent cx="5895975" cy="323850"/>
                <wp:effectExtent l="0" t="6350" r="0" b="6350"/>
                <wp:wrapTopAndBottom/>
                <wp:docPr id="12" name="Shape 4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96080" cy="324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/>
                        <a:fillRef idx="0"/>
                        <a:effectRef idx="0"/>
                        <a:fontRef idx="minor"/>
                      </wps:style>
                      <wps:txbx>
                        <w:txbxContent>
                          <w:p>
                            <w:pPr>
                              <w:pStyle w:val="Contedodoquadro"/>
                              <w:spacing w:lineRule="auto" w:line="240" w:before="98" w:after="0"/>
                              <w:ind w:firstLine="2016" w:left="0" w:right="0"/>
                              <w:jc w:val="left"/>
                              <w:rPr/>
                            </w:pPr>
                            <w:r>
                              <w:rPr>
                                <w:rFonts w:eastAsia="Arial" w:cs="Arial"/>
                                <w:b/>
                                <w:i w:val="false"/>
                                <w:caps w:val="false"/>
                                <w:smallCaps w:val="false"/>
                                <w:strike w:val="false"/>
                                <w:dstrike w:val="false"/>
                                <w:color w:val="000000"/>
                                <w:position w:val="0"/>
                                <w:sz w:val="22"/>
                                <w:sz w:val="22"/>
                                <w:vertAlign w:val="baseline"/>
                              </w:rPr>
                              <w:t>CLÁUSULA DÉCIMA SEGUNDA – DO FORO</w:t>
                            </w:r>
                          </w:p>
                        </w:txbxContent>
                      </wps:txbx>
                      <wps:bodyPr lIns="0" rIns="0" t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shape_0" ID="Shape 4" path="m0,0l-2147483645,0l-2147483645,-2147483646l0,-2147483646xe" stroked="t" o:allowincell="f" style="position:absolute;margin-left:17.05pt;margin-top:12.25pt;width:464.2pt;height:25.45pt;mso-wrap-style:square;v-text-anchor:top">
                <v:fill o:detectmouseclick="t" on="false"/>
                <v:stroke color="black" weight="12600" joinstyle="round" endcap="flat"/>
                <v:textbox>
                  <w:txbxContent>
                    <w:p>
                      <w:pPr>
                        <w:pStyle w:val="Contedodoquadro"/>
                        <w:spacing w:lineRule="auto" w:line="240" w:before="98" w:after="0"/>
                        <w:ind w:firstLine="2016" w:left="0" w:right="0"/>
                        <w:jc w:val="left"/>
                        <w:rPr/>
                      </w:pPr>
                      <w:r>
                        <w:rPr>
                          <w:rFonts w:eastAsia="Arial" w:cs="Arial"/>
                          <w:b/>
                          <w:i w:val="false"/>
                          <w:caps w:val="false"/>
                          <w:smallCaps w:val="false"/>
                          <w:strike w:val="false"/>
                          <w:dstrike w:val="false"/>
                          <w:color w:val="000000"/>
                          <w:position w:val="0"/>
                          <w:sz w:val="22"/>
                          <w:sz w:val="22"/>
                          <w:vertAlign w:val="baseline"/>
                        </w:rPr>
                        <w:t>CLÁUSULA DÉCIMA SEGUNDA – DO FORO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>
      <w:pPr>
        <w:pStyle w:val="normal1"/>
        <w:pBdr/>
        <w:spacing w:lineRule="auto" w:line="238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b/>
          <w:bCs/>
          <w:color w:val="000000"/>
          <w:sz w:val="24"/>
          <w:szCs w:val="24"/>
        </w:rPr>
        <w:t xml:space="preserve">12.1. </w:t>
      </w:r>
      <w:r>
        <w:rPr>
          <w:rFonts w:eastAsia="Aptos" w:cs="Aptos" w:ascii="Arial" w:hAnsi="Arial"/>
          <w:color w:val="000000"/>
          <w:sz w:val="24"/>
          <w:szCs w:val="24"/>
        </w:rPr>
        <w:t>Fica eleito o foro da Comarca de</w:t>
      </w:r>
      <w:r>
        <w:rPr>
          <w:rFonts w:ascii="Arial" w:hAnsi="Arial"/>
          <w:color w:val="000000"/>
          <w:sz w:val="24"/>
          <w:szCs w:val="24"/>
        </w:rPr>
        <w:t xml:space="preserve"> </w:t>
      </w:r>
      <w:r>
        <w:rPr>
          <w:rFonts w:ascii="Arial" w:hAnsi="Arial"/>
          <w:sz w:val="24"/>
          <w:szCs w:val="24"/>
        </w:rPr>
        <w:t>São Sebastião do Caí</w:t>
      </w:r>
      <w:r>
        <w:rPr>
          <w:rFonts w:eastAsia="Aptos" w:cs="Aptos" w:ascii="Arial" w:hAnsi="Arial"/>
          <w:color w:val="000000"/>
          <w:sz w:val="24"/>
          <w:szCs w:val="24"/>
        </w:rPr>
        <w:t>/RS, o qual será competente para dirimir dúvidas e/ou questões resultantes de interpretações e/ou de execução do presente contrato.</w:t>
      </w:r>
    </w:p>
    <w:p>
      <w:pPr>
        <w:pStyle w:val="normal1"/>
        <w:pBdr/>
        <w:ind w:right="437"/>
        <w:jc w:val="both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spacing w:lineRule="auto" w:line="242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E, por estarem justos e acertados, os partícipes lavram o presente contrato em 02 (duas) vias de igual teor e forma, na presença de 02 (duas) testemunhas abaixo firmadas, seguindo-se as demais exigências e formalidades legais, para que produza os seus jurídicos efeitos</w:t>
      </w:r>
      <w:r>
        <w:rPr>
          <w:rFonts w:eastAsia="Aptos" w:cs="Aptos" w:ascii="Arial" w:hAnsi="Arial"/>
          <w:b/>
          <w:bCs/>
          <w:color w:val="000000"/>
          <w:sz w:val="24"/>
          <w:szCs w:val="24"/>
        </w:rPr>
        <w:t>.</w:t>
      </w:r>
    </w:p>
    <w:p>
      <w:pPr>
        <w:pStyle w:val="normal1"/>
        <w:pBdr/>
        <w:tabs>
          <w:tab w:val="clear" w:pos="720"/>
          <w:tab w:val="left" w:pos="3842" w:leader="none"/>
        </w:tabs>
        <w:spacing w:lineRule="auto" w:line="240" w:before="248" w:after="0"/>
        <w:ind w:hanging="0" w:left="360" w:right="437"/>
        <w:jc w:val="both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Bom Princípio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, </w:t>
      </w:r>
      <w:r>
        <w:rPr>
          <w:rFonts w:eastAsia="Aptos" w:cs="Aptos" w:ascii="Arial" w:hAnsi="Arial"/>
          <w:color w:val="000000"/>
          <w:sz w:val="24"/>
          <w:szCs w:val="24"/>
          <w:u w:val="single"/>
        </w:rPr>
        <w:t xml:space="preserve">   </w:t>
      </w:r>
      <w:r>
        <w:rPr>
          <w:rFonts w:eastAsia="Aptos" w:cs="Aptos" w:ascii="Arial" w:hAnsi="Arial"/>
          <w:color w:val="000000"/>
          <w:sz w:val="24"/>
          <w:szCs w:val="24"/>
        </w:rPr>
        <w:t xml:space="preserve">de </w:t>
      </w:r>
      <w:r>
        <w:rPr>
          <w:rFonts w:eastAsia="Aptos" w:cs="Aptos" w:ascii="Arial" w:hAnsi="Arial"/>
          <w:color w:val="000000"/>
          <w:sz w:val="24"/>
          <w:szCs w:val="24"/>
          <w:u w:val="single"/>
        </w:rPr>
        <w:tab/>
      </w:r>
      <w:r>
        <w:rPr>
          <w:rFonts w:eastAsia="Aptos" w:cs="Aptos" w:ascii="Arial" w:hAnsi="Arial"/>
          <w:color w:val="000000"/>
          <w:sz w:val="24"/>
          <w:szCs w:val="24"/>
        </w:rPr>
        <w:t>de 2026.</w:t>
      </w:r>
    </w:p>
    <w:p>
      <w:pPr>
        <w:pStyle w:val="normal1"/>
        <w:pBdr/>
        <w:tabs>
          <w:tab w:val="clear" w:pos="720"/>
          <w:tab w:val="left" w:pos="3842" w:leader="none"/>
        </w:tabs>
        <w:spacing w:lineRule="auto" w:line="240" w:before="248" w:after="0"/>
        <w:ind w:hanging="0" w:left="360" w:right="437"/>
        <w:jc w:val="both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rPr>
          <w:rFonts w:ascii="Arial" w:hAnsi="Arial"/>
          <w:color w:val="000000"/>
          <w:sz w:val="24"/>
          <w:szCs w:val="24"/>
        </w:rPr>
      </w:pPr>
      <w:r>
        <w:rPr>
          <w:rFonts w:ascii="Arial" w:hAnsi="Arial"/>
          <w:color w:val="000000"/>
          <w:sz w:val="24"/>
          <w:szCs w:val="24"/>
        </w:rPr>
      </w:r>
    </w:p>
    <w:p>
      <w:pPr>
        <w:pStyle w:val="normal1"/>
        <w:pBdr/>
        <w:spacing w:lineRule="auto" w:line="240" w:before="15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Heading1"/>
        <w:spacing w:lineRule="auto" w:line="240" w:before="0" w:after="0"/>
        <w:ind w:hanging="0" w:left="2512" w:right="4034"/>
        <w:jc w:val="center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Vasco Alexandre Brandt</w:t>
      </w:r>
    </w:p>
    <w:p>
      <w:pPr>
        <w:pStyle w:val="normal1"/>
        <w:pBdr/>
        <w:ind w:hanging="0" w:left="360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       </w:t>
      </w:r>
      <w:r>
        <w:rPr>
          <w:rFonts w:eastAsia="Aptos" w:cs="Aptos" w:ascii="Arial" w:hAnsi="Arial"/>
          <w:color w:val="000000"/>
          <w:sz w:val="24"/>
          <w:szCs w:val="24"/>
        </w:rPr>
        <w:t>Prefeito</w:t>
      </w:r>
    </w:p>
    <w:p>
      <w:pPr>
        <w:pStyle w:val="normal1"/>
        <w:pBdr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spacing w:lineRule="auto" w:line="240" w:before="252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Heading1"/>
        <w:spacing w:lineRule="auto" w:line="240" w:before="0" w:after="0"/>
        <w:ind w:right="1527"/>
        <w:jc w:val="center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sz w:val="24"/>
          <w:szCs w:val="24"/>
        </w:rPr>
        <w:t>XXXXXXXXX</w:t>
      </w:r>
    </w:p>
    <w:p>
      <w:pPr>
        <w:pStyle w:val="normal1"/>
        <w:pBdr/>
        <w:spacing w:lineRule="auto" w:line="240" w:before="2" w:after="0"/>
        <w:ind w:right="1522"/>
        <w:jc w:val="center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Contratado</w:t>
      </w:r>
    </w:p>
    <w:p>
      <w:pPr>
        <w:pStyle w:val="normal1"/>
        <w:pBdr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spacing w:lineRule="auto" w:line="240" w:before="1" w:after="0"/>
        <w:rPr>
          <w:rFonts w:ascii="Arial" w:hAnsi="Arial" w:eastAsia="Aptos" w:cs="Aptos"/>
          <w:color w:val="000000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</w:r>
    </w:p>
    <w:p>
      <w:pPr>
        <w:pStyle w:val="normal1"/>
        <w:pBdr/>
        <w:spacing w:lineRule="auto" w:line="240" w:before="1" w:after="0"/>
        <w:ind w:hanging="0" w:left="36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TESTEMUNHAS:</w:t>
      </w:r>
    </w:p>
    <w:p>
      <w:pPr>
        <w:pStyle w:val="normal1"/>
        <w:pBdr/>
        <w:tabs>
          <w:tab w:val="clear" w:pos="720"/>
          <w:tab w:val="left" w:pos="4707" w:leader="none"/>
          <w:tab w:val="left" w:pos="5195" w:leader="none"/>
          <w:tab w:val="left" w:pos="9542" w:leader="none"/>
        </w:tabs>
        <w:spacing w:lineRule="auto" w:line="240" w:before="252" w:after="0"/>
        <w:ind w:hanging="0" w:left="36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 xml:space="preserve">1) Assinatura </w:t>
      </w:r>
      <w:r>
        <w:rPr>
          <w:rFonts w:eastAsia="Aptos" w:cs="Aptos" w:ascii="Arial" w:hAnsi="Arial"/>
          <w:color w:val="000000"/>
          <w:sz w:val="24"/>
          <w:szCs w:val="24"/>
          <w:u w:val="single"/>
        </w:rPr>
        <w:tab/>
      </w:r>
      <w:r>
        <w:rPr>
          <w:rFonts w:eastAsia="Aptos" w:cs="Aptos" w:ascii="Arial" w:hAnsi="Arial"/>
          <w:color w:val="000000"/>
          <w:sz w:val="24"/>
          <w:szCs w:val="24"/>
        </w:rPr>
        <w:tab/>
        <w:t xml:space="preserve">2) Assinatura </w:t>
      </w:r>
      <w:r>
        <w:rPr>
          <w:rFonts w:eastAsia="Aptos" w:cs="Aptos" w:ascii="Arial" w:hAnsi="Arial"/>
          <w:color w:val="000000"/>
          <w:sz w:val="24"/>
          <w:szCs w:val="24"/>
          <w:u w:val="single"/>
        </w:rPr>
        <w:tab/>
      </w:r>
    </w:p>
    <w:p>
      <w:pPr>
        <w:pStyle w:val="normal1"/>
        <w:pBdr/>
        <w:tabs>
          <w:tab w:val="clear" w:pos="720"/>
          <w:tab w:val="left" w:pos="5478" w:leader="none"/>
        </w:tabs>
        <w:spacing w:lineRule="auto" w:line="240" w:before="252" w:after="0"/>
        <w:ind w:hanging="0" w:left="540"/>
        <w:rPr>
          <w:rFonts w:ascii="Arial" w:hAnsi="Arial"/>
          <w:sz w:val="24"/>
          <w:szCs w:val="24"/>
        </w:rPr>
      </w:pPr>
      <w:r>
        <w:rPr>
          <w:rFonts w:eastAsia="Aptos" w:cs="Aptos" w:ascii="Arial" w:hAnsi="Arial"/>
          <w:color w:val="000000"/>
          <w:sz w:val="24"/>
          <w:szCs w:val="24"/>
        </w:rPr>
        <w:t>Nome e CPF:</w:t>
        <w:tab/>
        <w:t>Nome e CPF:</w:t>
      </w:r>
    </w:p>
    <w:sectPr>
      <w:headerReference w:type="even" r:id="rId2"/>
      <w:headerReference w:type="default" r:id="rId3"/>
      <w:headerReference w:type="first" r:id="rId4"/>
      <w:footerReference w:type="even" r:id="rId5"/>
      <w:footerReference w:type="default" r:id="rId6"/>
      <w:footerReference w:type="first" r:id="rId7"/>
      <w:type w:val="nextPage"/>
      <w:pgSz w:w="12240" w:h="15840"/>
      <w:pgMar w:left="1080" w:right="1080" w:gutter="0" w:header="1076" w:top="2540" w:footer="39" w:bottom="22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Arial">
    <w:charset w:val="00"/>
    <w:family w:val="roman"/>
    <w:pitch w:val="variable"/>
  </w:font>
  <w:font w:name="Cambria">
    <w:charset w:val="00"/>
    <w:family w:val="roman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  <w:font w:name="Liberation Sans">
    <w:altName w:val="Arial"/>
    <w:charset w:val="00"/>
    <w:family w:val="swiss"/>
    <w:pitch w:val="variable"/>
    <w:embedRegular r:id="rId18" w:fontKey="{12014A78-CABC-4EF0-12AC-5CD89AEFDE12}"/>
    <w:embedBold r:id="rId19" w:fontKey="{13014A78-CABC-4EF0-12AC-5CD89AEFDE13}"/>
    <w:embedItalic r:id="rId20" w:fontKey="{14014A78-CABC-4EF0-12AC-5CD89AEFDE14}"/>
    <w:embedBoldItalic r:id="rId21" w:fontKey="{15014A78-CABC-4EF0-12AC-5CD89AEFDE15}"/>
  </w:font>
  <w:font w:name="Georgia">
    <w:charset w:val="00"/>
    <w:family w:val="roman"/>
    <w:pitch w:val="variable"/>
    <w:embedRegular r:id="rId22" w:fontKey="{16014A78-CABC-4EF0-12AC-5CD89AEFDE16}"/>
    <w:embedBold r:id="rId23" w:fontKey="{17014A78-CABC-4EF0-12AC-5CD89AEFDE17}"/>
    <w:embedItalic r:id="rId24" w:fontKey="{18014A78-CABC-4EF0-12AC-5CD89AEFDE18}"/>
    <w:embedBoldItalic r:id="rId25" w:fontKey="{19014A78-CABC-4EF0-12AC-5CD89AEFDE19}"/>
  </w:font>
  <w:font w:name="Arial">
    <w:charset w:val="01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Aptos">
    <w:charset w:val="00"/>
    <w:family w:val="roman"/>
    <w:pitch w:val="variable"/>
  </w:font>
  <w:font w:name="Symbol">
    <w:charset w:val="02"/>
    <w:family w:val="auto"/>
    <w:pitch w:val="default"/>
    <w:embedRegular r:id="rId26" w:fontKey="{1A014A78-CABC-4EF0-12AC-5CD89AEFDE1A}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/>
      <w:tabs>
        <w:tab w:val="clear" w:pos="720"/>
        <w:tab w:val="center" w:pos="4252" w:leader="none"/>
        <w:tab w:val="right" w:pos="8504" w:leader="none"/>
      </w:tabs>
      <w:jc w:val="center"/>
      <w:rPr>
        <w:color w:val="000000"/>
      </w:rPr>
    </w:pPr>
    <w:bookmarkStart w:id="0" w:name="_heading=h.ooj5gpfzh8ua"/>
    <w:bookmarkEnd w:id="0"/>
    <w:r>
      <w:rPr/>
      <w:drawing>
        <wp:inline distT="0" distB="0" distL="0" distR="0">
          <wp:extent cx="5400675" cy="828675"/>
          <wp:effectExtent l="0" t="0" r="0" b="0"/>
          <wp:docPr id="15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normal1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widowControl/>
      <w:tabs>
        <w:tab w:val="clear" w:pos="720"/>
        <w:tab w:val="center" w:pos="4252" w:leader="none"/>
        <w:tab w:val="right" w:pos="8504" w:leader="none"/>
      </w:tabs>
      <w:jc w:val="center"/>
      <w:rPr>
        <w:color w:val="000000"/>
      </w:rPr>
    </w:pPr>
    <w:bookmarkStart w:id="1" w:name="_heading=h.ooj5gpfzh8ua"/>
    <w:bookmarkEnd w:id="1"/>
    <w:r>
      <w:rPr/>
      <w:drawing>
        <wp:inline distT="0" distB="0" distL="0" distR="0">
          <wp:extent cx="5400675" cy="828675"/>
          <wp:effectExtent l="0" t="0" r="0" b="0"/>
          <wp:docPr id="16" name="image2.png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png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8286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>
    <w:pPr>
      <w:pStyle w:val="normal1"/>
      <w:pBdr/>
      <w:spacing w:lineRule="auto" w:line="14"/>
      <w:rPr>
        <w:color w:val="000000"/>
        <w:sz w:val="20"/>
        <w:szCs w:val="20"/>
      </w:rPr>
    </w:pPr>
    <w:r>
      <w:rPr>
        <w:color w:val="000000"/>
        <w:sz w:val="20"/>
        <w:szCs w:val="20"/>
      </w:rPr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  <w:drawing>
        <wp:anchor behindDoc="1" distT="0" distB="0" distL="114300" distR="114300" simplePos="0" locked="0" layoutInCell="0" allowOverlap="1" relativeHeight="37">
          <wp:simplePos x="0" y="0"/>
          <wp:positionH relativeFrom="column">
            <wp:posOffset>-76200</wp:posOffset>
          </wp:positionH>
          <wp:positionV relativeFrom="paragraph">
            <wp:posOffset>-314325</wp:posOffset>
          </wp:positionV>
          <wp:extent cx="2895600" cy="598805"/>
          <wp:effectExtent l="0" t="0" r="0" b="0"/>
          <wp:wrapTopAndBottom/>
          <wp:docPr id="13" name="image1.png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1.png" descr="Logotipo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95600" cy="598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  <w:p>
    <w:pPr>
      <w:pStyle w:val="normal1"/>
      <w:pBdr/>
      <w:spacing w:lineRule="auto" w:line="14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  <w:drawing>
        <wp:anchor behindDoc="1" distT="0" distB="0" distL="114300" distR="114300" simplePos="0" locked="0" layoutInCell="0" allowOverlap="1" relativeHeight="37">
          <wp:simplePos x="0" y="0"/>
          <wp:positionH relativeFrom="column">
            <wp:posOffset>-76200</wp:posOffset>
          </wp:positionH>
          <wp:positionV relativeFrom="paragraph">
            <wp:posOffset>-314325</wp:posOffset>
          </wp:positionV>
          <wp:extent cx="2895600" cy="598805"/>
          <wp:effectExtent l="0" t="0" r="0" b="0"/>
          <wp:wrapTopAndBottom/>
          <wp:docPr id="14" name="image1.png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1.png" descr="Logotipo&#10;&#10;O conteúdo gerado por IA pode estar incorreto.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95600" cy="5988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>
    <w:pPr>
      <w:pStyle w:val="normal1"/>
      <w:spacing w:lineRule="auto" w:line="240" w:before="16" w:after="0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  <w:p>
    <w:pPr>
      <w:pStyle w:val="normal1"/>
      <w:pBdr/>
      <w:spacing w:lineRule="auto" w:line="14"/>
      <w:ind w:hanging="0" w:left="7200"/>
      <w:rPr>
        <w:rFonts w:ascii="Aptos" w:hAnsi="Aptos" w:eastAsia="Aptos" w:cs="Aptos"/>
        <w:sz w:val="24"/>
        <w:szCs w:val="24"/>
      </w:rPr>
    </w:pPr>
    <w:r>
      <w:rPr>
        <w:rFonts w:eastAsia="Aptos" w:cs="Aptos" w:ascii="Aptos" w:hAnsi="Aptos"/>
        <w:sz w:val="24"/>
        <w:szCs w:val="24"/>
      </w:rPr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0"/>
      <w:numFmt w:val="decimal"/>
      <w:lvlText w:val="%1"/>
      <w:lvlJc w:val="left"/>
      <w:pPr>
        <w:tabs>
          <w:tab w:val="num" w:pos="0"/>
        </w:tabs>
        <w:ind w:left="360" w:hanging="656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656"/>
      </w:pPr>
      <w:rPr>
        <w:sz w:val="22"/>
        <w:i w:val="false"/>
        <w:b/>
        <w:szCs w:val="22"/>
        <w:iCs w:val="false"/>
        <w:bCs/>
        <w:rFonts w:ascii="Arial" w:hAnsi="Arial" w:eastAsia="Arial" w:cs="Arial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304" w:hanging="656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76" w:hanging="656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248" w:hanging="655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220" w:hanging="656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192" w:hanging="656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164" w:hanging="656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36" w:hanging="656"/>
      </w:pPr>
      <w:rPr>
        <w:rFonts w:ascii="Symbol" w:hAnsi="Symbol" w:cs="Symbol" w:hint="default"/>
      </w:rPr>
    </w:lvl>
  </w:abstractNum>
  <w:abstractNum w:abstractNumId="2">
    <w:lvl w:ilvl="0">
      <w:start w:val="6"/>
      <w:numFmt w:val="decimal"/>
      <w:lvlText w:val="%1"/>
      <w:lvlJc w:val="left"/>
      <w:pPr>
        <w:tabs>
          <w:tab w:val="num" w:pos="0"/>
        </w:tabs>
        <w:ind w:left="360" w:hanging="436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436"/>
      </w:pPr>
      <w:rPr>
        <w:sz w:val="22"/>
        <w:i w:val="false"/>
        <w:u w:val="none"/>
        <w:b/>
        <w:szCs w:val="22"/>
        <w:iCs w:val="false"/>
        <w:bCs/>
        <w:rFonts w:ascii="Arial" w:hAnsi="Arial" w:eastAsia="Arial" w:cs="Arial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304" w:hanging="436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76" w:hanging="436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248" w:hanging="436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220" w:hanging="436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192" w:hanging="436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164" w:hanging="436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36" w:hanging="436"/>
      </w:pPr>
      <w:rPr>
        <w:rFonts w:ascii="Symbol" w:hAnsi="Symbol" w:cs="Symbol" w:hint="default"/>
      </w:rPr>
    </w:lvl>
  </w:abstractNum>
  <w:abstractNum w:abstractNumId="3">
    <w:lvl w:ilvl="0">
      <w:start w:val="9"/>
      <w:numFmt w:val="decimal"/>
      <w:lvlText w:val="%1"/>
      <w:lvlJc w:val="left"/>
      <w:pPr>
        <w:tabs>
          <w:tab w:val="num" w:pos="0"/>
        </w:tabs>
        <w:ind w:left="360" w:hanging="491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491"/>
      </w:pPr>
      <w:rPr>
        <w:sz w:val="22"/>
        <w:i w:val="false"/>
        <w:b/>
        <w:szCs w:val="22"/>
        <w:iCs w:val="false"/>
        <w:bCs/>
        <w:rFonts w:ascii="Arial" w:hAnsi="Arial" w:eastAsia="Arial" w:cs="Arial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304" w:hanging="491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76" w:hanging="491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248" w:hanging="491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220" w:hanging="491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192" w:hanging="491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164" w:hanging="491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36" w:hanging="491"/>
      </w:pPr>
      <w:rPr>
        <w:rFonts w:ascii="Symbol" w:hAnsi="Symbol" w:cs="Symbol" w:hint="default"/>
      </w:rPr>
    </w:lvl>
  </w:abstractNum>
  <w:abstractNum w:abstractNumId="4">
    <w:lvl w:ilvl="0">
      <w:start w:val="4"/>
      <w:numFmt w:val="lowerLetter"/>
      <w:lvlText w:val="%1)"/>
      <w:lvlJc w:val="left"/>
      <w:pPr>
        <w:tabs>
          <w:tab w:val="num" w:pos="0"/>
        </w:tabs>
        <w:ind w:left="360" w:hanging="305"/>
      </w:pPr>
      <w:rPr>
        <w:sz w:val="22"/>
        <w:i w:val="false"/>
        <w:b w:val="false"/>
        <w:szCs w:val="22"/>
        <w:iCs w:val="false"/>
        <w:bCs w:val="false"/>
        <w:rFonts w:ascii="Arial" w:hAnsi="Arial" w:eastAsia="Arial" w:cs="Arial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1332" w:hanging="305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304" w:hanging="305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76" w:hanging="305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248" w:hanging="305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220" w:hanging="305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192" w:hanging="305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164" w:hanging="305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36" w:hanging="305"/>
      </w:pPr>
      <w:rPr>
        <w:rFonts w:ascii="Symbol" w:hAnsi="Symbol" w:cs="Symbol" w:hint="default"/>
      </w:rPr>
    </w:lvl>
  </w:abstractNum>
  <w:abstractNum w:abstractNumId="5">
    <w:lvl w:ilvl="0">
      <w:start w:val="1"/>
      <w:numFmt w:val="lowerLetter"/>
      <w:lvlText w:val="%1)"/>
      <w:lvlJc w:val="left"/>
      <w:pPr>
        <w:tabs>
          <w:tab w:val="num" w:pos="0"/>
        </w:tabs>
        <w:ind w:left="620" w:hanging="260"/>
      </w:pPr>
      <w:rPr>
        <w:sz w:val="22"/>
        <w:i w:val="false"/>
        <w:b w:val="false"/>
        <w:szCs w:val="22"/>
        <w:iCs w:val="false"/>
        <w:bCs w:val="false"/>
        <w:rFonts w:ascii="Arial" w:hAnsi="Arial" w:eastAsia="Arial" w:cs="Arial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1566" w:hanging="260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512" w:hanging="2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458" w:hanging="2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404" w:hanging="2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350" w:hanging="2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296" w:hanging="2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242" w:hanging="2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88" w:hanging="260"/>
      </w:pPr>
      <w:rPr>
        <w:rFonts w:ascii="Symbol" w:hAnsi="Symbol" w:cs="Symbol" w:hint="default"/>
      </w:rPr>
    </w:lvl>
  </w:abstractNum>
  <w:abstractNum w:abstractNumId="6">
    <w:lvl w:ilvl="0">
      <w:start w:val="8"/>
      <w:numFmt w:val="decimal"/>
      <w:lvlText w:val="%1"/>
      <w:lvlJc w:val="left"/>
      <w:pPr>
        <w:tabs>
          <w:tab w:val="num" w:pos="0"/>
        </w:tabs>
        <w:ind w:left="791" w:hanging="431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791" w:hanging="431"/>
      </w:pPr>
      <w:rPr>
        <w:sz w:val="22"/>
        <w:i w:val="false"/>
        <w:b/>
        <w:szCs w:val="22"/>
        <w:iCs w:val="false"/>
        <w:bCs/>
        <w:rFonts w:ascii="Arial" w:hAnsi="Arial" w:eastAsia="Arial" w:cs="Arial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656" w:hanging="43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584" w:hanging="431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512" w:hanging="431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440" w:hanging="431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368" w:hanging="431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296" w:hanging="431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224" w:hanging="431"/>
      </w:pPr>
      <w:rPr>
        <w:rFonts w:ascii="Symbol" w:hAnsi="Symbol" w:cs="Symbol" w:hint="default"/>
      </w:rPr>
    </w:lvl>
  </w:abstractNum>
  <w:abstractNum w:abstractNumId="7">
    <w:lvl w:ilvl="0">
      <w:start w:val="1"/>
      <w:numFmt w:val="lowerLetter"/>
      <w:lvlText w:val="%1)"/>
      <w:lvlJc w:val="left"/>
      <w:pPr>
        <w:tabs>
          <w:tab w:val="num" w:pos="0"/>
        </w:tabs>
        <w:ind w:left="620" w:hanging="260"/>
      </w:pPr>
      <w:rPr>
        <w:sz w:val="22"/>
        <w:i w:val="false"/>
        <w:b w:val="false"/>
        <w:szCs w:val="22"/>
        <w:iCs w:val="false"/>
        <w:bCs w:val="false"/>
        <w:rFonts w:ascii="Arial" w:hAnsi="Arial" w:eastAsia="Arial" w:cs="Arial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1566" w:hanging="260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512" w:hanging="26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458" w:hanging="26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404" w:hanging="26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350" w:hanging="26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296" w:hanging="26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242" w:hanging="26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88" w:hanging="260"/>
      </w:pPr>
      <w:rPr>
        <w:rFonts w:ascii="Symbol" w:hAnsi="Symbol" w:cs="Symbol" w:hint="default"/>
      </w:rPr>
    </w:lvl>
  </w:abstractNum>
  <w:abstractNum w:abstractNumId="8">
    <w:lvl w:ilvl="0">
      <w:start w:val="1"/>
      <w:numFmt w:val="upperRoman"/>
      <w:lvlText w:val="%1"/>
      <w:lvlJc w:val="left"/>
      <w:pPr>
        <w:tabs>
          <w:tab w:val="num" w:pos="0"/>
        </w:tabs>
        <w:ind w:left="480" w:hanging="120"/>
      </w:pPr>
      <w:rPr>
        <w:sz w:val="22"/>
        <w:i w:val="false"/>
        <w:b w:val="false"/>
        <w:szCs w:val="22"/>
        <w:iCs w:val="false"/>
        <w:bCs w:val="false"/>
        <w:rFonts w:ascii="Arial" w:hAnsi="Arial" w:eastAsia="Arial" w:cs="Arial"/>
      </w:rPr>
    </w:lvl>
    <w:lvl w:ilvl="1">
      <w:start w:val="0"/>
      <w:numFmt w:val="bullet"/>
      <w:lvlText w:val=""/>
      <w:lvlJc w:val="left"/>
      <w:pPr>
        <w:tabs>
          <w:tab w:val="num" w:pos="0"/>
        </w:tabs>
        <w:ind w:left="1440" w:hanging="120"/>
      </w:pPr>
      <w:rPr>
        <w:rFonts w:ascii="Symbol" w:hAnsi="Symbol" w:cs="Symbol" w:hint="default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400" w:hanging="120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360" w:hanging="120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320" w:hanging="120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280" w:hanging="120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240" w:hanging="120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200" w:hanging="120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60" w:hanging="120"/>
      </w:pPr>
      <w:rPr>
        <w:rFonts w:ascii="Symbol" w:hAnsi="Symbol" w:cs="Symbol" w:hint="default"/>
      </w:rPr>
    </w:lvl>
  </w:abstractNum>
  <w:abstractNum w:abstractNumId="9">
    <w:lvl w:ilvl="0">
      <w:start w:val="7"/>
      <w:numFmt w:val="decimal"/>
      <w:lvlText w:val="%1"/>
      <w:lvlJc w:val="left"/>
      <w:pPr>
        <w:tabs>
          <w:tab w:val="num" w:pos="0"/>
        </w:tabs>
        <w:ind w:left="360" w:hanging="466"/>
      </w:pPr>
      <w:rPr/>
    </w:lvl>
    <w:lvl w:ilvl="1">
      <w:start w:val="1"/>
      <w:numFmt w:val="decimal"/>
      <w:lvlText w:val="%1.%2."/>
      <w:lvlJc w:val="left"/>
      <w:pPr>
        <w:tabs>
          <w:tab w:val="num" w:pos="0"/>
        </w:tabs>
        <w:ind w:left="360" w:hanging="466"/>
      </w:pPr>
      <w:rPr>
        <w:sz w:val="22"/>
        <w:i w:val="false"/>
        <w:u w:val="none"/>
        <w:b/>
        <w:szCs w:val="22"/>
        <w:iCs w:val="false"/>
        <w:bCs/>
        <w:rFonts w:ascii="Arial" w:hAnsi="Arial" w:eastAsia="Arial" w:cs="Arial"/>
      </w:rPr>
    </w:lvl>
    <w:lvl w:ilvl="2">
      <w:start w:val="0"/>
      <w:numFmt w:val="bullet"/>
      <w:lvlText w:val=""/>
      <w:lvlJc w:val="left"/>
      <w:pPr>
        <w:tabs>
          <w:tab w:val="num" w:pos="0"/>
        </w:tabs>
        <w:ind w:left="2304" w:hanging="466"/>
      </w:pPr>
      <w:rPr>
        <w:rFonts w:ascii="Symbol" w:hAnsi="Symbol" w:cs="Symbol" w:hint="default"/>
      </w:rPr>
    </w:lvl>
    <w:lvl w:ilvl="3">
      <w:start w:val="0"/>
      <w:numFmt w:val="bullet"/>
      <w:lvlText w:val=""/>
      <w:lvlJc w:val="left"/>
      <w:pPr>
        <w:tabs>
          <w:tab w:val="num" w:pos="0"/>
        </w:tabs>
        <w:ind w:left="3276" w:hanging="466"/>
      </w:pPr>
      <w:rPr>
        <w:rFonts w:ascii="Symbol" w:hAnsi="Symbol" w:cs="Symbol" w:hint="default"/>
      </w:rPr>
    </w:lvl>
    <w:lvl w:ilvl="4">
      <w:start w:val="0"/>
      <w:numFmt w:val="bullet"/>
      <w:lvlText w:val=""/>
      <w:lvlJc w:val="left"/>
      <w:pPr>
        <w:tabs>
          <w:tab w:val="num" w:pos="0"/>
        </w:tabs>
        <w:ind w:left="4248" w:hanging="466"/>
      </w:pPr>
      <w:rPr>
        <w:rFonts w:ascii="Symbol" w:hAnsi="Symbol" w:cs="Symbol" w:hint="default"/>
      </w:rPr>
    </w:lvl>
    <w:lvl w:ilvl="5">
      <w:start w:val="0"/>
      <w:numFmt w:val="bullet"/>
      <w:lvlText w:val=""/>
      <w:lvlJc w:val="left"/>
      <w:pPr>
        <w:tabs>
          <w:tab w:val="num" w:pos="0"/>
        </w:tabs>
        <w:ind w:left="5220" w:hanging="466"/>
      </w:pPr>
      <w:rPr>
        <w:rFonts w:ascii="Symbol" w:hAnsi="Symbol" w:cs="Symbol" w:hint="default"/>
      </w:rPr>
    </w:lvl>
    <w:lvl w:ilvl="6">
      <w:start w:val="0"/>
      <w:numFmt w:val="bullet"/>
      <w:lvlText w:val=""/>
      <w:lvlJc w:val="left"/>
      <w:pPr>
        <w:tabs>
          <w:tab w:val="num" w:pos="0"/>
        </w:tabs>
        <w:ind w:left="6192" w:hanging="466"/>
      </w:pPr>
      <w:rPr>
        <w:rFonts w:ascii="Symbol" w:hAnsi="Symbol" w:cs="Symbol" w:hint="default"/>
      </w:rPr>
    </w:lvl>
    <w:lvl w:ilvl="7">
      <w:start w:val="0"/>
      <w:numFmt w:val="bullet"/>
      <w:lvlText w:val=""/>
      <w:lvlJc w:val="left"/>
      <w:pPr>
        <w:tabs>
          <w:tab w:val="num" w:pos="0"/>
        </w:tabs>
        <w:ind w:left="7164" w:hanging="466"/>
      </w:pPr>
      <w:rPr>
        <w:rFonts w:ascii="Symbol" w:hAnsi="Symbol" w:cs="Symbol" w:hint="default"/>
      </w:rPr>
    </w:lvl>
    <w:lvl w:ilvl="8">
      <w:start w:val="0"/>
      <w:numFmt w:val="bullet"/>
      <w:lvlText w:val=""/>
      <w:lvlJc w:val="left"/>
      <w:pPr>
        <w:tabs>
          <w:tab w:val="num" w:pos="0"/>
        </w:tabs>
        <w:ind w:left="8136" w:hanging="466"/>
      </w:pPr>
      <w:rPr>
        <w:rFonts w:ascii="Symbol" w:hAnsi="Symbol" w:cs="Symbol" w:hint="default"/>
      </w:rPr>
    </w:lvl>
  </w:abstractNum>
  <w:abstractNum w:abstractNumId="10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hyphenationZone w:val="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bidi w:val="0"/>
      <w:spacing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spacing w:lineRule="auto" w:line="240" w:before="98" w:after="0"/>
    </w:pPr>
    <w:rPr>
      <w:b/>
      <w:bCs/>
    </w:rPr>
  </w:style>
  <w:style w:type="paragraph" w:styleId="Heading2">
    <w:name w:val="heading 2"/>
    <w:basedOn w:val="normal1"/>
    <w:next w:val="normal1"/>
    <w:qFormat/>
    <w:pPr>
      <w:keepNext w:val="true"/>
      <w:keepLines/>
      <w:spacing w:lineRule="auto" w:line="240" w:before="360" w:after="80"/>
    </w:pPr>
    <w:rPr>
      <w:b/>
      <w:bCs/>
      <w:sz w:val="36"/>
      <w:szCs w:val="36"/>
    </w:rPr>
  </w:style>
  <w:style w:type="paragraph" w:styleId="Heading3">
    <w:name w:val="heading 3"/>
    <w:basedOn w:val="normal1"/>
    <w:next w:val="normal1"/>
    <w:qFormat/>
    <w:pPr>
      <w:keepNext w:val="true"/>
      <w:keepLines/>
      <w:spacing w:lineRule="auto" w:line="240" w:before="280" w:after="80"/>
    </w:pPr>
    <w:rPr>
      <w:b/>
      <w:bCs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spacing w:lineRule="auto" w:line="240" w:before="40" w:after="0"/>
    </w:pPr>
    <w:rPr>
      <w:rFonts w:ascii="Cambria" w:hAnsi="Cambria" w:eastAsia="Cambria" w:cs="Cambria"/>
      <w:i/>
      <w:iCs/>
      <w:color w:val="366091"/>
    </w:rPr>
  </w:style>
  <w:style w:type="paragraph" w:styleId="Heading5">
    <w:name w:val="heading 5"/>
    <w:basedOn w:val="normal1"/>
    <w:next w:val="normal1"/>
    <w:qFormat/>
    <w:pPr>
      <w:keepNext w:val="true"/>
      <w:keepLines/>
      <w:spacing w:lineRule="auto" w:line="240" w:before="220" w:after="40"/>
    </w:pPr>
    <w:rPr>
      <w:b/>
      <w:bCs/>
    </w:rPr>
  </w:style>
  <w:style w:type="paragraph" w:styleId="Heading6">
    <w:name w:val="heading 6"/>
    <w:basedOn w:val="normal1"/>
    <w:next w:val="normal1"/>
    <w:qFormat/>
    <w:pPr>
      <w:keepNext w:val="true"/>
      <w:keepLines/>
      <w:spacing w:lineRule="auto" w:line="240" w:before="200" w:after="40"/>
    </w:pPr>
    <w:rPr>
      <w:b/>
      <w:bCs/>
      <w:sz w:val="20"/>
      <w:szCs w:val="20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</w:rPr>
  </w:style>
  <w:style w:type="paragraph" w:styleId="normal1" w:default="1">
    <w:name w:val="normal1"/>
    <w:qFormat/>
    <w:pPr>
      <w:widowControl w:val="false"/>
      <w:bidi w:val="0"/>
      <w:spacing w:before="0" w:after="0"/>
      <w:jc w:val="left"/>
    </w:pPr>
    <w:rPr>
      <w:rFonts w:ascii="Arial" w:hAnsi="Arial" w:eastAsia="Arial" w:cs="Arial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spacing w:lineRule="auto" w:line="240" w:before="269" w:after="0"/>
      <w:ind w:left="2541"/>
    </w:pPr>
    <w:rPr>
      <w:b/>
      <w:bCs/>
      <w:sz w:val="30"/>
      <w:szCs w:val="30"/>
      <w:u w:val="single"/>
    </w:rPr>
  </w:style>
  <w:style w:type="paragraph" w:styleId="Subtitle">
    <w:name w:val="Subtitle"/>
    <w:basedOn w:val="normal1"/>
    <w:next w:val="normal1"/>
    <w:qFormat/>
    <w:pPr>
      <w:keepNext w:val="true"/>
      <w:keepLines/>
      <w:spacing w:lineRule="auto" w:line="240" w:before="360" w:after="80"/>
    </w:pPr>
    <w:rPr>
      <w:rFonts w:ascii="Georgia" w:hAnsi="Georgia" w:eastAsia="Georgia" w:cs="Georgia"/>
      <w:i/>
      <w:iCs/>
      <w:color w:val="666666"/>
      <w:sz w:val="48"/>
      <w:szCs w:val="48"/>
    </w:rPr>
  </w:style>
  <w:style w:type="paragraph" w:styleId="Contedodoquadro">
    <w:name w:val="Conteúdo do quadro"/>
    <w:basedOn w:val="Normal"/>
    <w:qFormat/>
    <w:pPr/>
    <w:rPr/>
  </w:style>
  <w:style w:type="paragraph" w:styleId="Cabealhoerodap">
    <w:name w:val="Cabeçalho e rodapé"/>
    <w:basedOn w:val="Normal"/>
    <w:qFormat/>
    <w:pPr/>
    <w:rPr/>
  </w:style>
  <w:style w:type="paragraph" w:styleId="Header">
    <w:name w:val="header"/>
    <w:basedOn w:val="Cabealhoerodap"/>
    <w:pPr/>
    <w:rPr/>
  </w:style>
  <w:style w:type="paragraph" w:styleId="Footer">
    <w:name w:val="footer"/>
    <w:basedOn w:val="Cabealhoerodap"/>
    <w:pPr/>
    <w:rPr/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header" Target="header2.xml"/><Relationship Id="rId4" Type="http://schemas.openxmlformats.org/officeDocument/2006/relationships/header" Target="header3.xml"/><Relationship Id="rId5" Type="http://schemas.openxmlformats.org/officeDocument/2006/relationships/footer" Target="footer1.xml"/><Relationship Id="rId6" Type="http://schemas.openxmlformats.org/officeDocument/2006/relationships/footer" Target="footer2.xml"/><Relationship Id="rId7" Type="http://schemas.openxmlformats.org/officeDocument/2006/relationships/footer" Target="footer3.xml"/><Relationship Id="rId8" Type="http://schemas.openxmlformats.org/officeDocument/2006/relationships/numbering" Target="numbering.xml"/><Relationship Id="rId9" Type="http://schemas.openxmlformats.org/officeDocument/2006/relationships/fontTable" Target="fontTable.xml"/><Relationship Id="rId10" Type="http://schemas.openxmlformats.org/officeDocument/2006/relationships/settings" Target="settings.xml"/><Relationship Id="rId11" Type="http://schemas.openxmlformats.org/officeDocument/2006/relationships/theme" Target="theme/theme1.xml"/><Relationship Id="rId12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<Relationship Id="rId21" Type="http://schemas.openxmlformats.org/officeDocument/2006/relationships/font" Target="fonts/font21.odttf"/><Relationship Id="rId22" Type="http://schemas.openxmlformats.org/officeDocument/2006/relationships/font" Target="fonts/font22.odttf"/><Relationship Id="rId23" Type="http://schemas.openxmlformats.org/officeDocument/2006/relationships/font" Target="fonts/font23.odttf"/><Relationship Id="rId24" Type="http://schemas.openxmlformats.org/officeDocument/2006/relationships/font" Target="fonts/font24.odttf"/><Relationship Id="rId25" Type="http://schemas.openxmlformats.org/officeDocument/2006/relationships/font" Target="fonts/font25.odttf"/><Relationship Id="rId26" Type="http://schemas.openxmlformats.org/officeDocument/2006/relationships/font" Target="fonts/font26.odttf"/>
</Relationships>
</file>

<file path=word/_rels/footer2.xml.rels><?xml version="1.0" encoding="UTF-8"?>
<Relationships xmlns="http://schemas.openxmlformats.org/package/2006/relationships"><Relationship Id="rId1" Type="http://schemas.openxmlformats.org/officeDocument/2006/relationships/image" Target="media/image2.png"/>
</Relationships>
</file>

<file path=word/_rels/footer3.xml.rels><?xml version="1.0" encoding="UTF-8"?>
<Relationships xmlns="http://schemas.openxmlformats.org/package/2006/relationships"><Relationship Id="rId1" Type="http://schemas.openxmlformats.org/officeDocument/2006/relationships/image" Target="media/image2.png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lRPX//jrZsx3+5iHoM/NxBOYXkg==">CgMxLjAyDmgub29qNWdwZnpoOHVhOAByITF4Y0p6SnpHbTZCTUxHdXZ0dVA3c2xDU01UY2NPck9Vdg==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</TotalTime>
  <Application>LibreOffice/25.2.4.3$Windows_X86_64 LibreOffice_project/33e196637044ead23f5c3226cde09b47731f7e27</Application>
  <AppVersion>15.0000</AppVersion>
  <Pages>7</Pages>
  <Words>2037</Words>
  <Characters>11836</Characters>
  <CharactersWithSpaces>13836</CharactersWithSpaces>
  <Paragraphs>104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pt-BR</dc:language>
  <cp:lastModifiedBy/>
  <dcterms:modified xsi:type="dcterms:W3CDTF">2026-04-29T00:31:21Z</dcterms:modified>
  <cp:revision>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2024-04-25T00:00:00Z</vt:lpwstr>
  </property>
  <property fmtid="{D5CDD505-2E9C-101B-9397-08002B2CF9AE}" pid="3" name="Creator">
    <vt:lpwstr>Microsoft Word</vt:lpwstr>
  </property>
  <property fmtid="{D5CDD505-2E9C-101B-9397-08002B2CF9AE}" pid="4" name="LastSaved">
    <vt:lpwstr>2025-10-28T00:00:00Z</vt:lpwstr>
  </property>
</Properties>
</file>